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31E" w:rsidRDefault="00A548D9">
      <w:pPr>
        <w:widowControl/>
        <w:jc w:val="center"/>
        <w:rPr>
          <w:rFonts w:ascii="宋体" w:eastAsia="宋体" w:hAnsi="宋体" w:cs="宋体"/>
          <w:b/>
          <w:bCs/>
          <w:color w:val="000000"/>
          <w:kern w:val="0"/>
          <w:sz w:val="31"/>
          <w:szCs w:val="31"/>
          <w:lang w:bidi="ar"/>
        </w:rPr>
      </w:pPr>
      <w:r>
        <w:rPr>
          <w:rFonts w:ascii="宋体" w:eastAsia="宋体" w:hAnsi="宋体" w:cs="宋体" w:hint="eastAsia"/>
          <w:b/>
          <w:bCs/>
          <w:color w:val="000000"/>
          <w:kern w:val="0"/>
          <w:sz w:val="31"/>
          <w:szCs w:val="31"/>
          <w:lang w:bidi="ar"/>
        </w:rPr>
        <w:t>广东隆达铝业有限公司</w:t>
      </w:r>
    </w:p>
    <w:p w:rsidR="00A7031E" w:rsidRDefault="00A548D9">
      <w:pPr>
        <w:widowControl/>
        <w:jc w:val="center"/>
        <w:rPr>
          <w:rFonts w:ascii="宋体" w:eastAsia="宋体" w:hAnsi="宋体" w:cs="宋体"/>
          <w:b/>
          <w:bCs/>
          <w:color w:val="000000"/>
          <w:kern w:val="0"/>
          <w:sz w:val="28"/>
          <w:szCs w:val="28"/>
          <w:lang w:bidi="ar"/>
        </w:rPr>
      </w:pPr>
      <w:r>
        <w:rPr>
          <w:rFonts w:ascii="宋体" w:eastAsia="宋体" w:hAnsi="宋体" w:cs="宋体" w:hint="eastAsia"/>
          <w:b/>
          <w:bCs/>
          <w:color w:val="000000"/>
          <w:kern w:val="0"/>
          <w:sz w:val="28"/>
          <w:szCs w:val="28"/>
          <w:lang w:bidi="ar"/>
        </w:rPr>
        <w:t>生物多样性评估报告</w:t>
      </w:r>
    </w:p>
    <w:p w:rsidR="00A7031E" w:rsidRDefault="00A548D9">
      <w:pPr>
        <w:pStyle w:val="20"/>
        <w:ind w:leftChars="0" w:left="422" w:hangingChars="150" w:hanging="422"/>
        <w:rPr>
          <w:b/>
          <w:bCs/>
          <w:sz w:val="28"/>
          <w:szCs w:val="28"/>
        </w:rPr>
      </w:pPr>
      <w:r>
        <w:rPr>
          <w:rFonts w:hint="eastAsia"/>
          <w:b/>
          <w:bCs/>
          <w:sz w:val="28"/>
          <w:szCs w:val="28"/>
        </w:rPr>
        <w:t>一、地理位置</w:t>
      </w:r>
    </w:p>
    <w:p w:rsidR="00A7031E" w:rsidRDefault="00A548D9">
      <w:pPr>
        <w:ind w:firstLineChars="200" w:firstLine="560"/>
        <w:rPr>
          <w:rFonts w:ascii="宋体" w:eastAsia="宋体" w:hAnsi="宋体" w:cs="宋体"/>
          <w:sz w:val="28"/>
          <w:szCs w:val="28"/>
        </w:rPr>
      </w:pPr>
      <w:r>
        <w:rPr>
          <w:rFonts w:ascii="宋体" w:eastAsia="宋体" w:hAnsi="宋体" w:cs="宋体" w:hint="eastAsia"/>
          <w:sz w:val="28"/>
          <w:szCs w:val="28"/>
        </w:rPr>
        <w:t>广东隆达铝业有限公司位于广东省清远市清城区石角镇循环经济产业园西区</w:t>
      </w:r>
      <w:r>
        <w:rPr>
          <w:rFonts w:ascii="宋体" w:eastAsia="宋体" w:hAnsi="宋体" w:cs="宋体" w:hint="eastAsia"/>
          <w:sz w:val="28"/>
          <w:szCs w:val="28"/>
        </w:rPr>
        <w:t>6</w:t>
      </w:r>
      <w:r>
        <w:rPr>
          <w:rFonts w:ascii="宋体" w:eastAsia="宋体" w:hAnsi="宋体" w:cs="宋体" w:hint="eastAsia"/>
          <w:sz w:val="28"/>
          <w:szCs w:val="28"/>
        </w:rPr>
        <w:t>号。中心地理坐标为：北纬</w:t>
      </w:r>
      <w:r>
        <w:rPr>
          <w:rFonts w:ascii="宋体" w:eastAsia="宋体" w:hAnsi="宋体" w:cs="宋体" w:hint="eastAsia"/>
          <w:sz w:val="28"/>
          <w:szCs w:val="28"/>
        </w:rPr>
        <w:t>23</w:t>
      </w:r>
      <w:r>
        <w:rPr>
          <w:rFonts w:ascii="宋体" w:eastAsia="宋体" w:hAnsi="宋体" w:cs="宋体" w:hint="eastAsia"/>
          <w:sz w:val="28"/>
          <w:szCs w:val="28"/>
        </w:rPr>
        <w:t>°</w:t>
      </w:r>
      <w:r>
        <w:rPr>
          <w:rFonts w:ascii="宋体" w:eastAsia="宋体" w:hAnsi="宋体" w:cs="宋体" w:hint="eastAsia"/>
          <w:sz w:val="28"/>
          <w:szCs w:val="28"/>
        </w:rPr>
        <w:t>31</w:t>
      </w:r>
      <w:r>
        <w:rPr>
          <w:rFonts w:ascii="宋体" w:eastAsia="宋体" w:hAnsi="宋体" w:cs="宋体" w:hint="eastAsia"/>
          <w:sz w:val="28"/>
          <w:szCs w:val="28"/>
        </w:rPr>
        <w:t>′</w:t>
      </w:r>
      <w:r>
        <w:rPr>
          <w:rFonts w:ascii="宋体" w:eastAsia="宋体" w:hAnsi="宋体" w:cs="宋体" w:hint="eastAsia"/>
          <w:sz w:val="28"/>
          <w:szCs w:val="28"/>
        </w:rPr>
        <w:t>2.02</w:t>
      </w: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t>东经</w:t>
      </w:r>
      <w:r>
        <w:rPr>
          <w:rFonts w:ascii="宋体" w:eastAsia="宋体" w:hAnsi="宋体" w:cs="宋体" w:hint="eastAsia"/>
          <w:sz w:val="28"/>
          <w:szCs w:val="28"/>
        </w:rPr>
        <w:t>112</w:t>
      </w:r>
      <w:r>
        <w:rPr>
          <w:rFonts w:ascii="宋体" w:eastAsia="宋体" w:hAnsi="宋体" w:cs="宋体" w:hint="eastAsia"/>
          <w:sz w:val="28"/>
          <w:szCs w:val="28"/>
        </w:rPr>
        <w:t>°</w:t>
      </w:r>
      <w:r>
        <w:rPr>
          <w:rFonts w:ascii="宋体" w:eastAsia="宋体" w:hAnsi="宋体" w:cs="宋体" w:hint="eastAsia"/>
          <w:sz w:val="28"/>
          <w:szCs w:val="28"/>
        </w:rPr>
        <w:t>57</w:t>
      </w:r>
      <w:r>
        <w:rPr>
          <w:rFonts w:ascii="宋体" w:eastAsia="宋体" w:hAnsi="宋体" w:cs="宋体" w:hint="eastAsia"/>
          <w:sz w:val="28"/>
          <w:szCs w:val="28"/>
        </w:rPr>
        <w:t>′</w:t>
      </w:r>
      <w:r>
        <w:rPr>
          <w:rFonts w:ascii="宋体" w:eastAsia="宋体" w:hAnsi="宋体" w:cs="宋体" w:hint="eastAsia"/>
          <w:sz w:val="28"/>
          <w:szCs w:val="28"/>
        </w:rPr>
        <w:t>38.16</w:t>
      </w:r>
      <w:r>
        <w:rPr>
          <w:rFonts w:ascii="宋体" w:eastAsia="宋体" w:hAnsi="宋体" w:cs="宋体" w:hint="eastAsia"/>
          <w:sz w:val="28"/>
          <w:szCs w:val="28"/>
        </w:rPr>
        <w:t>″。项目东北侧与广东隆达丽山轻金属制品有限公司相邻，约</w:t>
      </w:r>
      <w:r>
        <w:rPr>
          <w:rFonts w:ascii="宋体" w:eastAsia="宋体" w:hAnsi="宋体" w:cs="宋体" w:hint="eastAsia"/>
          <w:sz w:val="28"/>
          <w:szCs w:val="28"/>
        </w:rPr>
        <w:t xml:space="preserve">120m </w:t>
      </w:r>
      <w:r>
        <w:rPr>
          <w:rFonts w:ascii="宋体" w:eastAsia="宋体" w:hAnsi="宋体" w:cs="宋体" w:hint="eastAsia"/>
          <w:sz w:val="28"/>
          <w:szCs w:val="28"/>
        </w:rPr>
        <w:t>处为</w:t>
      </w:r>
      <w:proofErr w:type="gramStart"/>
      <w:r>
        <w:rPr>
          <w:rFonts w:ascii="宋体" w:eastAsia="宋体" w:hAnsi="宋体" w:cs="宋体" w:hint="eastAsia"/>
          <w:sz w:val="28"/>
          <w:szCs w:val="28"/>
        </w:rPr>
        <w:t>九腌村居民点</w:t>
      </w:r>
      <w:proofErr w:type="gramEnd"/>
      <w:r>
        <w:rPr>
          <w:rFonts w:ascii="宋体" w:eastAsia="宋体" w:hAnsi="宋体" w:cs="宋体" w:hint="eastAsia"/>
          <w:sz w:val="28"/>
          <w:szCs w:val="28"/>
        </w:rPr>
        <w:t>，约</w:t>
      </w:r>
      <w:r>
        <w:rPr>
          <w:rFonts w:ascii="宋体" w:eastAsia="宋体" w:hAnsi="宋体" w:cs="宋体" w:hint="eastAsia"/>
          <w:sz w:val="28"/>
          <w:szCs w:val="28"/>
        </w:rPr>
        <w:t xml:space="preserve">1.32km </w:t>
      </w:r>
      <w:r>
        <w:rPr>
          <w:rFonts w:ascii="宋体" w:eastAsia="宋体" w:hAnsi="宋体" w:cs="宋体" w:hint="eastAsia"/>
          <w:sz w:val="28"/>
          <w:szCs w:val="28"/>
        </w:rPr>
        <w:t>处为灵洲村居民点，约</w:t>
      </w:r>
      <w:r>
        <w:rPr>
          <w:rFonts w:ascii="宋体" w:eastAsia="宋体" w:hAnsi="宋体" w:cs="宋体" w:hint="eastAsia"/>
          <w:sz w:val="28"/>
          <w:szCs w:val="28"/>
        </w:rPr>
        <w:t xml:space="preserve">1.62km </w:t>
      </w:r>
      <w:r>
        <w:rPr>
          <w:rFonts w:ascii="宋体" w:eastAsia="宋体" w:hAnsi="宋体" w:cs="宋体" w:hint="eastAsia"/>
          <w:sz w:val="28"/>
          <w:szCs w:val="28"/>
        </w:rPr>
        <w:t>处为塘基村居民点；东侧临近</w:t>
      </w:r>
      <w:r>
        <w:rPr>
          <w:rFonts w:ascii="宋体" w:eastAsia="宋体" w:hAnsi="宋体" w:cs="宋体" w:hint="eastAsia"/>
          <w:sz w:val="28"/>
          <w:szCs w:val="28"/>
        </w:rPr>
        <w:t xml:space="preserve">S269 </w:t>
      </w:r>
      <w:r>
        <w:rPr>
          <w:rFonts w:ascii="宋体" w:eastAsia="宋体" w:hAnsi="宋体" w:cs="宋体" w:hint="eastAsia"/>
          <w:sz w:val="28"/>
          <w:szCs w:val="28"/>
        </w:rPr>
        <w:t>省道，</w:t>
      </w:r>
      <w:proofErr w:type="gramStart"/>
      <w:r>
        <w:rPr>
          <w:rFonts w:ascii="宋体" w:eastAsia="宋体" w:hAnsi="宋体" w:cs="宋体" w:hint="eastAsia"/>
          <w:sz w:val="28"/>
          <w:szCs w:val="28"/>
        </w:rPr>
        <w:t>隔道路</w:t>
      </w:r>
      <w:proofErr w:type="gramEnd"/>
      <w:r>
        <w:rPr>
          <w:rFonts w:ascii="宋体" w:eastAsia="宋体" w:hAnsi="宋体" w:cs="宋体" w:hint="eastAsia"/>
          <w:sz w:val="28"/>
          <w:szCs w:val="28"/>
        </w:rPr>
        <w:t>为清远市莱科新材料有限公司、彩涛（清远）涂料有限公司等企业；西南侧约</w:t>
      </w:r>
      <w:r>
        <w:rPr>
          <w:rFonts w:ascii="宋体" w:eastAsia="宋体" w:hAnsi="宋体" w:cs="宋体" w:hint="eastAsia"/>
          <w:sz w:val="28"/>
          <w:szCs w:val="28"/>
        </w:rPr>
        <w:t xml:space="preserve">120m </w:t>
      </w:r>
      <w:r>
        <w:rPr>
          <w:rFonts w:ascii="宋体" w:eastAsia="宋体" w:hAnsi="宋体" w:cs="宋体" w:hint="eastAsia"/>
          <w:sz w:val="28"/>
          <w:szCs w:val="28"/>
        </w:rPr>
        <w:t>处为界牌村居民点，西北侧约</w:t>
      </w:r>
      <w:r>
        <w:rPr>
          <w:rFonts w:ascii="宋体" w:eastAsia="宋体" w:hAnsi="宋体" w:cs="宋体" w:hint="eastAsia"/>
          <w:sz w:val="28"/>
          <w:szCs w:val="28"/>
        </w:rPr>
        <w:t xml:space="preserve">700m </w:t>
      </w:r>
      <w:r>
        <w:rPr>
          <w:rFonts w:ascii="宋体" w:eastAsia="宋体" w:hAnsi="宋体" w:cs="宋体" w:hint="eastAsia"/>
          <w:sz w:val="28"/>
          <w:szCs w:val="28"/>
        </w:rPr>
        <w:t>处为北江，北侧为农田。</w:t>
      </w:r>
    </w:p>
    <w:p w:rsidR="00A7031E" w:rsidRDefault="00A548D9">
      <w:pPr>
        <w:widowControl/>
        <w:ind w:firstLineChars="200" w:firstLine="560"/>
        <w:jc w:val="left"/>
        <w:rPr>
          <w:rFonts w:ascii="宋体" w:eastAsia="宋体" w:hAnsi="宋体" w:cs="宋体"/>
          <w:b/>
          <w:bCs/>
          <w:kern w:val="0"/>
          <w:sz w:val="28"/>
          <w:szCs w:val="28"/>
          <w:lang w:bidi="ar"/>
        </w:rPr>
      </w:pPr>
      <w:r>
        <w:rPr>
          <w:rFonts w:ascii="宋体" w:eastAsia="宋体" w:hAnsi="宋体" w:cs="宋体" w:hint="eastAsia"/>
          <w:sz w:val="28"/>
          <w:szCs w:val="28"/>
        </w:rPr>
        <w:t>本项目位于</w:t>
      </w:r>
      <w:r>
        <w:rPr>
          <w:rFonts w:hint="eastAsia"/>
          <w:kern w:val="0"/>
          <w:sz w:val="28"/>
          <w:szCs w:val="28"/>
        </w:rPr>
        <w:t>清远市清城区石角镇循环经济产业园</w:t>
      </w:r>
      <w:r>
        <w:rPr>
          <w:rFonts w:ascii="宋体" w:eastAsia="宋体" w:hAnsi="宋体" w:cs="宋体" w:hint="eastAsia"/>
          <w:sz w:val="28"/>
          <w:szCs w:val="28"/>
        </w:rPr>
        <w:t>，项目地块为工业用地，</w:t>
      </w:r>
      <w:r>
        <w:rPr>
          <w:rFonts w:ascii="宋体" w:eastAsia="宋体" w:hAnsi="宋体" w:cs="宋体" w:hint="eastAsia"/>
          <w:kern w:val="0"/>
          <w:sz w:val="28"/>
          <w:szCs w:val="28"/>
          <w:lang w:bidi="ar"/>
        </w:rPr>
        <w:t>根据现场踏勘，周边</w:t>
      </w:r>
      <w:r>
        <w:rPr>
          <w:rFonts w:ascii="宋体" w:eastAsia="宋体" w:hAnsi="宋体" w:cs="宋体" w:hint="eastAsia"/>
          <w:kern w:val="0"/>
          <w:sz w:val="28"/>
          <w:szCs w:val="28"/>
          <w:lang w:bidi="ar"/>
        </w:rPr>
        <w:t>100m</w:t>
      </w:r>
      <w:r>
        <w:rPr>
          <w:rFonts w:ascii="宋体" w:eastAsia="宋体" w:hAnsi="宋体" w:cs="宋体" w:hint="eastAsia"/>
          <w:kern w:val="0"/>
          <w:sz w:val="28"/>
          <w:szCs w:val="28"/>
          <w:lang w:bidi="ar"/>
        </w:rPr>
        <w:t>范围内主要为工业企业，无居民点等环境敏感目标。</w:t>
      </w:r>
      <w:r>
        <w:rPr>
          <w:rFonts w:ascii="宋体" w:eastAsia="宋体" w:hAnsi="宋体" w:cs="宋体" w:hint="eastAsia"/>
          <w:kern w:val="0"/>
          <w:sz w:val="28"/>
          <w:szCs w:val="28"/>
          <w:lang w:bidi="ar"/>
        </w:rPr>
        <w:t xml:space="preserve"> </w:t>
      </w:r>
    </w:p>
    <w:p w:rsidR="00A7031E" w:rsidRDefault="00A548D9">
      <w:pPr>
        <w:pStyle w:val="20"/>
        <w:ind w:leftChars="0" w:left="422" w:hangingChars="150" w:hanging="422"/>
        <w:jc w:val="left"/>
        <w:rPr>
          <w:b/>
          <w:bCs/>
          <w:sz w:val="28"/>
          <w:szCs w:val="28"/>
        </w:rPr>
      </w:pPr>
      <w:r>
        <w:rPr>
          <w:rFonts w:hint="eastAsia"/>
          <w:b/>
          <w:bCs/>
          <w:sz w:val="28"/>
          <w:szCs w:val="28"/>
        </w:rPr>
        <w:t>二、生态环境</w:t>
      </w:r>
    </w:p>
    <w:p w:rsidR="00A7031E" w:rsidRDefault="00A548D9">
      <w:pPr>
        <w:pStyle w:val="20"/>
        <w:ind w:leftChars="0" w:left="0" w:firstLine="560"/>
        <w:rPr>
          <w:sz w:val="28"/>
          <w:szCs w:val="28"/>
        </w:rPr>
      </w:pPr>
      <w:r>
        <w:rPr>
          <w:rFonts w:hint="eastAsia"/>
          <w:sz w:val="28"/>
          <w:szCs w:val="28"/>
        </w:rPr>
        <w:t>石角镇循环经济产业园位于广东省中北部的，区域主要的土类土种有黄壤、红壤、赤红壤、水稻土等类。公司周边当地植物的物种多样性不高，目前植被主要为人工植被，数量较多的为巨尾</w:t>
      </w:r>
      <w:proofErr w:type="gramStart"/>
      <w:r>
        <w:rPr>
          <w:rFonts w:hint="eastAsia"/>
          <w:sz w:val="28"/>
          <w:szCs w:val="28"/>
        </w:rPr>
        <w:t>桉</w:t>
      </w:r>
      <w:proofErr w:type="gramEnd"/>
      <w:r>
        <w:rPr>
          <w:rFonts w:hint="eastAsia"/>
          <w:sz w:val="28"/>
          <w:szCs w:val="28"/>
        </w:rPr>
        <w:t>、马尾松、荔枝、龙眼、芒果等树种。公司</w:t>
      </w:r>
      <w:r>
        <w:rPr>
          <w:sz w:val="28"/>
          <w:szCs w:val="28"/>
        </w:rPr>
        <w:t>所在区域</w:t>
      </w:r>
      <w:r>
        <w:rPr>
          <w:rFonts w:hint="eastAsia"/>
          <w:sz w:val="28"/>
          <w:szCs w:val="28"/>
        </w:rPr>
        <w:t>属城镇开发边界，周边</w:t>
      </w:r>
      <w:r>
        <w:rPr>
          <w:rFonts w:hint="eastAsia"/>
          <w:sz w:val="28"/>
          <w:szCs w:val="28"/>
        </w:rPr>
        <w:t>3km</w:t>
      </w:r>
      <w:r>
        <w:rPr>
          <w:rFonts w:hint="eastAsia"/>
          <w:sz w:val="28"/>
          <w:szCs w:val="28"/>
        </w:rPr>
        <w:t>范围无风景名胜区、自然保护区。</w:t>
      </w:r>
      <w:r>
        <w:rPr>
          <w:sz w:val="28"/>
          <w:szCs w:val="28"/>
        </w:rPr>
        <w:t>不属于具有重要水源涵养、生物多样性维护、水土保持、防风固沙、海岸生态稳定等功能的生态功能重要区域，以及水土流失、土地沙化、石漠化、盐渍化等生态环境敏感脆弱区域。不在</w:t>
      </w:r>
      <w:r>
        <w:rPr>
          <w:rFonts w:hint="eastAsia"/>
          <w:sz w:val="28"/>
          <w:szCs w:val="28"/>
        </w:rPr>
        <w:t>清远</w:t>
      </w:r>
      <w:r>
        <w:rPr>
          <w:sz w:val="28"/>
          <w:szCs w:val="28"/>
        </w:rPr>
        <w:t>市生态红线范围内，满足生态红线要求；</w:t>
      </w:r>
      <w:r>
        <w:rPr>
          <w:rFonts w:hint="eastAsia"/>
          <w:sz w:val="28"/>
          <w:szCs w:val="28"/>
        </w:rPr>
        <w:t>当地生</w:t>
      </w:r>
      <w:r>
        <w:rPr>
          <w:rFonts w:hint="eastAsia"/>
          <w:sz w:val="28"/>
          <w:szCs w:val="28"/>
        </w:rPr>
        <w:lastRenderedPageBreak/>
        <w:t>态系统为当地提供了旅游经济效益，公司对当地生态环境及旅游经济效益不产生影响。</w:t>
      </w:r>
    </w:p>
    <w:p w:rsidR="00A7031E" w:rsidRDefault="00A548D9">
      <w:pPr>
        <w:numPr>
          <w:ilvl w:val="0"/>
          <w:numId w:val="1"/>
        </w:numPr>
        <w:rPr>
          <w:b/>
          <w:bCs/>
          <w:sz w:val="28"/>
          <w:szCs w:val="28"/>
        </w:rPr>
      </w:pPr>
      <w:r>
        <w:rPr>
          <w:rFonts w:hint="eastAsia"/>
          <w:b/>
          <w:bCs/>
          <w:sz w:val="28"/>
          <w:szCs w:val="28"/>
        </w:rPr>
        <w:t>清城区的气候特点</w:t>
      </w:r>
    </w:p>
    <w:p w:rsidR="00A7031E" w:rsidRDefault="00A548D9">
      <w:pPr>
        <w:ind w:firstLineChars="200" w:firstLine="560"/>
        <w:rPr>
          <w:sz w:val="28"/>
          <w:szCs w:val="28"/>
        </w:rPr>
      </w:pPr>
      <w:r>
        <w:rPr>
          <w:rFonts w:hint="eastAsia"/>
          <w:sz w:val="28"/>
          <w:szCs w:val="28"/>
        </w:rPr>
        <w:t>清远市位于广东省西北部，居珠江平原与南岭山脉的交界处，地理位置呈西北向东南倾斜，西北部为山区，南部为平原及丘陵，全境跨东经</w:t>
      </w:r>
      <w:r>
        <w:rPr>
          <w:rFonts w:hint="eastAsia"/>
          <w:sz w:val="28"/>
          <w:szCs w:val="28"/>
        </w:rPr>
        <w:t>111</w:t>
      </w:r>
      <w:r>
        <w:rPr>
          <w:rFonts w:hint="eastAsia"/>
          <w:sz w:val="28"/>
          <w:szCs w:val="28"/>
        </w:rPr>
        <w:t>°</w:t>
      </w:r>
      <w:r>
        <w:rPr>
          <w:rFonts w:hint="eastAsia"/>
          <w:sz w:val="28"/>
          <w:szCs w:val="28"/>
        </w:rPr>
        <w:t>55'-113</w:t>
      </w:r>
      <w:r>
        <w:rPr>
          <w:rFonts w:hint="eastAsia"/>
          <w:sz w:val="28"/>
          <w:szCs w:val="28"/>
        </w:rPr>
        <w:t>°</w:t>
      </w:r>
      <w:r>
        <w:rPr>
          <w:rFonts w:hint="eastAsia"/>
          <w:sz w:val="28"/>
          <w:szCs w:val="28"/>
        </w:rPr>
        <w:t>35'</w:t>
      </w:r>
      <w:r>
        <w:rPr>
          <w:rFonts w:hint="eastAsia"/>
          <w:sz w:val="28"/>
          <w:szCs w:val="28"/>
        </w:rPr>
        <w:t>、北纬</w:t>
      </w:r>
      <w:r>
        <w:rPr>
          <w:rFonts w:hint="eastAsia"/>
          <w:sz w:val="28"/>
          <w:szCs w:val="28"/>
        </w:rPr>
        <w:t xml:space="preserve"> 23</w:t>
      </w:r>
      <w:r>
        <w:rPr>
          <w:rFonts w:hint="eastAsia"/>
          <w:sz w:val="28"/>
          <w:szCs w:val="28"/>
        </w:rPr>
        <w:t>°</w:t>
      </w:r>
      <w:r>
        <w:rPr>
          <w:rFonts w:hint="eastAsia"/>
          <w:sz w:val="28"/>
          <w:szCs w:val="28"/>
        </w:rPr>
        <w:t>31'-25</w:t>
      </w:r>
      <w:r>
        <w:rPr>
          <w:rFonts w:hint="eastAsia"/>
          <w:sz w:val="28"/>
          <w:szCs w:val="28"/>
        </w:rPr>
        <w:t>°</w:t>
      </w:r>
      <w:r>
        <w:rPr>
          <w:rFonts w:hint="eastAsia"/>
          <w:sz w:val="28"/>
          <w:szCs w:val="28"/>
        </w:rPr>
        <w:t>12</w:t>
      </w:r>
      <w:proofErr w:type="gramStart"/>
      <w:r>
        <w:rPr>
          <w:rFonts w:hint="eastAsia"/>
          <w:sz w:val="28"/>
          <w:szCs w:val="28"/>
        </w:rPr>
        <w:t>’</w:t>
      </w:r>
      <w:proofErr w:type="gramEnd"/>
      <w:r>
        <w:rPr>
          <w:rFonts w:hint="eastAsia"/>
          <w:sz w:val="28"/>
          <w:szCs w:val="28"/>
        </w:rPr>
        <w:t>。雨量充沛、气候温和</w:t>
      </w:r>
      <w:r>
        <w:rPr>
          <w:rFonts w:hint="eastAsia"/>
          <w:sz w:val="28"/>
          <w:szCs w:val="28"/>
        </w:rPr>
        <w:t>、日照充足、无霜期长，属亚热带季风气候类型。清远市热量丰富，气温适宜，各地年平均气温相差不大，在</w:t>
      </w:r>
      <w:r>
        <w:rPr>
          <w:rFonts w:hint="eastAsia"/>
          <w:sz w:val="28"/>
          <w:szCs w:val="28"/>
        </w:rPr>
        <w:t>18.4~21.7</w:t>
      </w:r>
      <w:r>
        <w:rPr>
          <w:rFonts w:hint="eastAsia"/>
          <w:sz w:val="28"/>
          <w:szCs w:val="28"/>
        </w:rPr>
        <w:t>℃之间。全年日照时数在</w:t>
      </w:r>
      <w:r>
        <w:rPr>
          <w:rFonts w:hint="eastAsia"/>
          <w:sz w:val="28"/>
          <w:szCs w:val="28"/>
        </w:rPr>
        <w:t xml:space="preserve"> 1390~1683 </w:t>
      </w:r>
      <w:r>
        <w:rPr>
          <w:rFonts w:hint="eastAsia"/>
          <w:sz w:val="28"/>
          <w:szCs w:val="28"/>
        </w:rPr>
        <w:t>小时。雨量充沛</w:t>
      </w:r>
      <w:r>
        <w:rPr>
          <w:rFonts w:hint="eastAsia"/>
          <w:sz w:val="28"/>
          <w:szCs w:val="28"/>
        </w:rPr>
        <w:t>,</w:t>
      </w:r>
      <w:r>
        <w:rPr>
          <w:rFonts w:hint="eastAsia"/>
          <w:sz w:val="28"/>
          <w:szCs w:val="28"/>
        </w:rPr>
        <w:t>暴雨频繁。各地年降雨量在</w:t>
      </w:r>
      <w:r>
        <w:rPr>
          <w:rFonts w:hint="eastAsia"/>
          <w:sz w:val="28"/>
          <w:szCs w:val="28"/>
        </w:rPr>
        <w:t xml:space="preserve"> 1628.5~2202.1 </w:t>
      </w:r>
      <w:r>
        <w:rPr>
          <w:rFonts w:hint="eastAsia"/>
          <w:sz w:val="28"/>
          <w:szCs w:val="28"/>
        </w:rPr>
        <w:t>毫米之间，降水类型以锋面雨和</w:t>
      </w:r>
      <w:proofErr w:type="gramStart"/>
      <w:r>
        <w:rPr>
          <w:rFonts w:hint="eastAsia"/>
          <w:sz w:val="28"/>
          <w:szCs w:val="28"/>
        </w:rPr>
        <w:t>夏秋季</w:t>
      </w:r>
      <w:proofErr w:type="gramEnd"/>
      <w:r>
        <w:rPr>
          <w:rFonts w:hint="eastAsia"/>
          <w:sz w:val="28"/>
          <w:szCs w:val="28"/>
        </w:rPr>
        <w:t>的台风雨为主，主要集中在</w:t>
      </w:r>
      <w:r>
        <w:rPr>
          <w:rFonts w:hint="eastAsia"/>
          <w:sz w:val="28"/>
          <w:szCs w:val="28"/>
        </w:rPr>
        <w:t xml:space="preserve"> 4~9 </w:t>
      </w:r>
      <w:r>
        <w:rPr>
          <w:rFonts w:hint="eastAsia"/>
          <w:sz w:val="28"/>
          <w:szCs w:val="28"/>
        </w:rPr>
        <w:t>月的汛期。</w:t>
      </w:r>
    </w:p>
    <w:p w:rsidR="00A7031E" w:rsidRDefault="00A548D9">
      <w:pPr>
        <w:ind w:firstLineChars="200" w:firstLine="560"/>
        <w:rPr>
          <w:sz w:val="28"/>
          <w:szCs w:val="28"/>
        </w:rPr>
      </w:pPr>
      <w:r>
        <w:rPr>
          <w:rFonts w:hint="eastAsia"/>
          <w:sz w:val="28"/>
          <w:szCs w:val="28"/>
        </w:rPr>
        <w:t>清城区一年四季均受季风影响，气候分明</w:t>
      </w:r>
      <w:r>
        <w:rPr>
          <w:rFonts w:hint="eastAsia"/>
          <w:sz w:val="28"/>
          <w:szCs w:val="28"/>
        </w:rPr>
        <w:t>:</w:t>
      </w:r>
      <w:r>
        <w:rPr>
          <w:rFonts w:hint="eastAsia"/>
          <w:sz w:val="28"/>
          <w:szCs w:val="28"/>
        </w:rPr>
        <w:t>春季冷暖空气交替频繁，多低温阴雨。夏季炎热酷暑，盛夏午后多雷阵雨。秋季晴朗，秋高气爽，昼夜温差大。冬季较为寒冷，每年均有低温天气出现，一些年份还有霜冻出现。气候资源比</w:t>
      </w:r>
      <w:r>
        <w:rPr>
          <w:rFonts w:hint="eastAsia"/>
          <w:sz w:val="28"/>
          <w:szCs w:val="28"/>
        </w:rPr>
        <w:t>较丰富，日照充足，降水充沛，雨、</w:t>
      </w:r>
      <w:proofErr w:type="gramStart"/>
      <w:r>
        <w:rPr>
          <w:rFonts w:hint="eastAsia"/>
          <w:sz w:val="28"/>
          <w:szCs w:val="28"/>
        </w:rPr>
        <w:t>热基本</w:t>
      </w:r>
      <w:proofErr w:type="gramEnd"/>
      <w:r>
        <w:rPr>
          <w:rFonts w:hint="eastAsia"/>
          <w:sz w:val="28"/>
          <w:szCs w:val="28"/>
        </w:rPr>
        <w:t>同季，对农作物生长有利，气候条件比较优越，但同时也有暴雨、干旱低温阴雨、冰雹、寒露风、霜冻和大风等多种气象灾害。</w:t>
      </w:r>
    </w:p>
    <w:p w:rsidR="00A7031E" w:rsidRDefault="00A548D9">
      <w:pPr>
        <w:numPr>
          <w:ilvl w:val="0"/>
          <w:numId w:val="1"/>
        </w:numPr>
        <w:rPr>
          <w:b/>
          <w:bCs/>
          <w:sz w:val="28"/>
          <w:szCs w:val="28"/>
        </w:rPr>
      </w:pPr>
      <w:r>
        <w:rPr>
          <w:rFonts w:hint="eastAsia"/>
          <w:b/>
          <w:bCs/>
          <w:sz w:val="28"/>
          <w:szCs w:val="28"/>
        </w:rPr>
        <w:t>清城区地理环境</w:t>
      </w:r>
    </w:p>
    <w:p w:rsidR="00A7031E" w:rsidRDefault="00A548D9">
      <w:pPr>
        <w:ind w:firstLineChars="200" w:firstLine="560"/>
        <w:rPr>
          <w:sz w:val="28"/>
          <w:szCs w:val="28"/>
        </w:rPr>
      </w:pPr>
      <w:r>
        <w:rPr>
          <w:rFonts w:hint="eastAsia"/>
          <w:sz w:val="28"/>
          <w:szCs w:val="28"/>
        </w:rPr>
        <w:t>清远市，</w:t>
      </w:r>
      <w:r>
        <w:rPr>
          <w:rFonts w:hint="eastAsia"/>
          <w:sz w:val="28"/>
          <w:szCs w:val="28"/>
        </w:rPr>
        <w:t>1988</w:t>
      </w:r>
      <w:r>
        <w:rPr>
          <w:rFonts w:hint="eastAsia"/>
          <w:sz w:val="28"/>
          <w:szCs w:val="28"/>
        </w:rPr>
        <w:t>年</w:t>
      </w:r>
      <w:r>
        <w:rPr>
          <w:rFonts w:hint="eastAsia"/>
          <w:sz w:val="28"/>
          <w:szCs w:val="28"/>
        </w:rPr>
        <w:t>1</w:t>
      </w:r>
      <w:r>
        <w:rPr>
          <w:rFonts w:hint="eastAsia"/>
          <w:sz w:val="28"/>
          <w:szCs w:val="28"/>
        </w:rPr>
        <w:t>月</w:t>
      </w:r>
      <w:r>
        <w:rPr>
          <w:rFonts w:hint="eastAsia"/>
          <w:sz w:val="28"/>
          <w:szCs w:val="28"/>
        </w:rPr>
        <w:t>7</w:t>
      </w:r>
      <w:r>
        <w:rPr>
          <w:rFonts w:hint="eastAsia"/>
          <w:sz w:val="28"/>
          <w:szCs w:val="28"/>
        </w:rPr>
        <w:t>日经国务院批准设立，位于中国广东省中部，北江中下游，北面和东北面与韶关市为邻，东南和南面接广州市，南与佛山市接壤，西与肇庆市相连，是广东省面积最大的地级市。现辖清城区、清新区、佛冈县、阳山县、连南瑶族自治县、连山壮族</w:t>
      </w:r>
      <w:r>
        <w:rPr>
          <w:rFonts w:hint="eastAsia"/>
          <w:sz w:val="28"/>
          <w:szCs w:val="28"/>
        </w:rPr>
        <w:lastRenderedPageBreak/>
        <w:t>瑶族自治县，并代管英德市、连州市两</w:t>
      </w:r>
      <w:proofErr w:type="gramStart"/>
      <w:r>
        <w:rPr>
          <w:rFonts w:hint="eastAsia"/>
          <w:sz w:val="28"/>
          <w:szCs w:val="28"/>
        </w:rPr>
        <w:t>个</w:t>
      </w:r>
      <w:proofErr w:type="gramEnd"/>
      <w:r>
        <w:rPr>
          <w:rFonts w:hint="eastAsia"/>
          <w:sz w:val="28"/>
          <w:szCs w:val="28"/>
        </w:rPr>
        <w:t>县级市，共</w:t>
      </w:r>
      <w:r>
        <w:rPr>
          <w:rFonts w:hint="eastAsia"/>
          <w:sz w:val="28"/>
          <w:szCs w:val="28"/>
        </w:rPr>
        <w:t>2</w:t>
      </w:r>
      <w:r>
        <w:rPr>
          <w:rFonts w:hint="eastAsia"/>
          <w:sz w:val="28"/>
          <w:szCs w:val="28"/>
        </w:rPr>
        <w:t>区</w:t>
      </w:r>
      <w:r>
        <w:rPr>
          <w:rFonts w:hint="eastAsia"/>
          <w:sz w:val="28"/>
          <w:szCs w:val="28"/>
        </w:rPr>
        <w:t>2</w:t>
      </w:r>
      <w:r>
        <w:rPr>
          <w:rFonts w:hint="eastAsia"/>
          <w:sz w:val="28"/>
          <w:szCs w:val="28"/>
        </w:rPr>
        <w:t>市</w:t>
      </w:r>
      <w:r>
        <w:rPr>
          <w:rFonts w:hint="eastAsia"/>
          <w:sz w:val="28"/>
          <w:szCs w:val="28"/>
        </w:rPr>
        <w:t>4</w:t>
      </w:r>
      <w:r>
        <w:rPr>
          <w:rFonts w:hint="eastAsia"/>
          <w:sz w:val="28"/>
          <w:szCs w:val="28"/>
        </w:rPr>
        <w:t>县，总面积</w:t>
      </w:r>
      <w:r>
        <w:rPr>
          <w:rFonts w:hint="eastAsia"/>
          <w:sz w:val="28"/>
          <w:szCs w:val="28"/>
        </w:rPr>
        <w:t>1.9</w:t>
      </w:r>
      <w:r>
        <w:rPr>
          <w:rFonts w:hint="eastAsia"/>
          <w:sz w:val="28"/>
          <w:szCs w:val="28"/>
        </w:rPr>
        <w:t>万平方公里。</w:t>
      </w:r>
    </w:p>
    <w:p w:rsidR="00A7031E" w:rsidRDefault="00A548D9">
      <w:pPr>
        <w:ind w:firstLineChars="200" w:firstLine="560"/>
        <w:rPr>
          <w:sz w:val="28"/>
          <w:szCs w:val="28"/>
        </w:rPr>
      </w:pPr>
      <w:r>
        <w:rPr>
          <w:rFonts w:hint="eastAsia"/>
          <w:sz w:val="28"/>
          <w:szCs w:val="28"/>
        </w:rPr>
        <w:t>清城区是</w:t>
      </w:r>
      <w:r>
        <w:rPr>
          <w:rFonts w:hint="eastAsia"/>
          <w:sz w:val="28"/>
          <w:szCs w:val="28"/>
        </w:rPr>
        <w:t>1988</w:t>
      </w:r>
      <w:r>
        <w:rPr>
          <w:rFonts w:hint="eastAsia"/>
          <w:sz w:val="28"/>
          <w:szCs w:val="28"/>
        </w:rPr>
        <w:t>年</w:t>
      </w:r>
      <w:r>
        <w:rPr>
          <w:rFonts w:hint="eastAsia"/>
          <w:sz w:val="28"/>
          <w:szCs w:val="28"/>
        </w:rPr>
        <w:t>1</w:t>
      </w:r>
      <w:r>
        <w:rPr>
          <w:rFonts w:hint="eastAsia"/>
          <w:sz w:val="28"/>
          <w:szCs w:val="28"/>
        </w:rPr>
        <w:t>月设立的市辖县级区，位于广东省中部、清远市中南部北江中下游，被誉为“北江明珠”“珠三角后花园”。北与清新区为邻，南接广州市花都区，东与佛冈县、广州市从化区相连，西与三水市接壤，是珠江三角洲地区和粤北山区的政治、经济、文化交流的主要汇集区之一，是清远市委、市政府所在地，也是全市的交通总汇和广州地区北端的运输枢纽。地理坐标为东经</w:t>
      </w:r>
      <w:r>
        <w:rPr>
          <w:rFonts w:hint="eastAsia"/>
          <w:sz w:val="28"/>
          <w:szCs w:val="28"/>
        </w:rPr>
        <w:t>112</w:t>
      </w:r>
      <w:r>
        <w:rPr>
          <w:rFonts w:hint="eastAsia"/>
          <w:sz w:val="28"/>
          <w:szCs w:val="28"/>
        </w:rPr>
        <w:t>°</w:t>
      </w:r>
      <w:r>
        <w:rPr>
          <w:rFonts w:hint="eastAsia"/>
          <w:sz w:val="28"/>
          <w:szCs w:val="28"/>
        </w:rPr>
        <w:t>52</w:t>
      </w:r>
      <w:proofErr w:type="gramStart"/>
      <w:r>
        <w:rPr>
          <w:rFonts w:hint="eastAsia"/>
          <w:sz w:val="28"/>
          <w:szCs w:val="28"/>
        </w:rPr>
        <w:t>’</w:t>
      </w:r>
      <w:proofErr w:type="gramEnd"/>
      <w:r>
        <w:rPr>
          <w:rFonts w:hint="eastAsia"/>
          <w:sz w:val="28"/>
          <w:szCs w:val="28"/>
        </w:rPr>
        <w:t>~113</w:t>
      </w:r>
      <w:r>
        <w:rPr>
          <w:rFonts w:hint="eastAsia"/>
          <w:sz w:val="28"/>
          <w:szCs w:val="28"/>
        </w:rPr>
        <w:t>°</w:t>
      </w:r>
      <w:r>
        <w:rPr>
          <w:rFonts w:hint="eastAsia"/>
          <w:sz w:val="28"/>
          <w:szCs w:val="28"/>
        </w:rPr>
        <w:t>22</w:t>
      </w:r>
      <w:proofErr w:type="gramStart"/>
      <w:r>
        <w:rPr>
          <w:rFonts w:hint="eastAsia"/>
          <w:sz w:val="28"/>
          <w:szCs w:val="28"/>
        </w:rPr>
        <w:t>’</w:t>
      </w:r>
      <w:proofErr w:type="gramEnd"/>
      <w:r>
        <w:rPr>
          <w:rFonts w:hint="eastAsia"/>
          <w:sz w:val="28"/>
          <w:szCs w:val="28"/>
        </w:rPr>
        <w:t>、北纬</w:t>
      </w:r>
      <w:r>
        <w:rPr>
          <w:rFonts w:hint="eastAsia"/>
          <w:sz w:val="28"/>
          <w:szCs w:val="28"/>
        </w:rPr>
        <w:t xml:space="preserve"> 23</w:t>
      </w:r>
      <w:r>
        <w:rPr>
          <w:rFonts w:hint="eastAsia"/>
          <w:sz w:val="28"/>
          <w:szCs w:val="28"/>
        </w:rPr>
        <w:t>°</w:t>
      </w:r>
      <w:r>
        <w:rPr>
          <w:rFonts w:hint="eastAsia"/>
          <w:sz w:val="28"/>
          <w:szCs w:val="28"/>
        </w:rPr>
        <w:t>26</w:t>
      </w:r>
      <w:proofErr w:type="gramStart"/>
      <w:r>
        <w:rPr>
          <w:rFonts w:hint="eastAsia"/>
          <w:sz w:val="28"/>
          <w:szCs w:val="28"/>
        </w:rPr>
        <w:t>’</w:t>
      </w:r>
      <w:proofErr w:type="gramEnd"/>
      <w:r>
        <w:rPr>
          <w:rFonts w:hint="eastAsia"/>
          <w:sz w:val="28"/>
          <w:szCs w:val="28"/>
        </w:rPr>
        <w:t>~23</w:t>
      </w:r>
      <w:r>
        <w:rPr>
          <w:rFonts w:hint="eastAsia"/>
          <w:sz w:val="28"/>
          <w:szCs w:val="28"/>
        </w:rPr>
        <w:t>°</w:t>
      </w:r>
      <w:r>
        <w:rPr>
          <w:rFonts w:hint="eastAsia"/>
          <w:sz w:val="28"/>
          <w:szCs w:val="28"/>
        </w:rPr>
        <w:t>47</w:t>
      </w:r>
      <w:proofErr w:type="gramStart"/>
      <w:r>
        <w:rPr>
          <w:rFonts w:hint="eastAsia"/>
          <w:sz w:val="28"/>
          <w:szCs w:val="28"/>
        </w:rPr>
        <w:t>’</w:t>
      </w:r>
      <w:proofErr w:type="gramEnd"/>
      <w:r>
        <w:rPr>
          <w:rFonts w:hint="eastAsia"/>
          <w:sz w:val="28"/>
          <w:szCs w:val="28"/>
        </w:rPr>
        <w:t>。地域东西宽，南北窄，东西直线距离</w:t>
      </w:r>
      <w:r>
        <w:rPr>
          <w:rFonts w:hint="eastAsia"/>
          <w:sz w:val="28"/>
          <w:szCs w:val="28"/>
        </w:rPr>
        <w:t>50km</w:t>
      </w:r>
      <w:r>
        <w:rPr>
          <w:rFonts w:hint="eastAsia"/>
          <w:sz w:val="28"/>
          <w:szCs w:val="28"/>
        </w:rPr>
        <w:t>，南北直线距离</w:t>
      </w:r>
      <w:r>
        <w:rPr>
          <w:rFonts w:hint="eastAsia"/>
          <w:sz w:val="28"/>
          <w:szCs w:val="28"/>
        </w:rPr>
        <w:t xml:space="preserve"> 50km</w:t>
      </w:r>
      <w:r>
        <w:rPr>
          <w:rFonts w:hint="eastAsia"/>
          <w:sz w:val="28"/>
          <w:szCs w:val="28"/>
        </w:rPr>
        <w:t>。</w:t>
      </w:r>
    </w:p>
    <w:p w:rsidR="00A7031E" w:rsidRDefault="00A548D9">
      <w:pPr>
        <w:numPr>
          <w:ilvl w:val="0"/>
          <w:numId w:val="1"/>
        </w:numPr>
        <w:rPr>
          <w:b/>
          <w:bCs/>
          <w:sz w:val="28"/>
          <w:szCs w:val="28"/>
        </w:rPr>
      </w:pPr>
      <w:r>
        <w:rPr>
          <w:rFonts w:hint="eastAsia"/>
          <w:b/>
          <w:bCs/>
          <w:sz w:val="28"/>
          <w:szCs w:val="28"/>
        </w:rPr>
        <w:t>地表水环境、声环境、土壤环境</w:t>
      </w:r>
    </w:p>
    <w:p w:rsidR="00A7031E" w:rsidRDefault="00A548D9">
      <w:pPr>
        <w:ind w:firstLineChars="200" w:firstLine="560"/>
        <w:rPr>
          <w:rFonts w:ascii="Times New Roman" w:hAnsi="Times New Roman"/>
          <w:sz w:val="28"/>
          <w:szCs w:val="28"/>
        </w:rPr>
      </w:pPr>
      <w:r>
        <w:rPr>
          <w:rFonts w:hint="eastAsia"/>
          <w:sz w:val="28"/>
          <w:szCs w:val="28"/>
        </w:rPr>
        <w:t>满足环境质量底线要求</w:t>
      </w:r>
      <w:r>
        <w:rPr>
          <w:rFonts w:hint="eastAsia"/>
          <w:sz w:val="28"/>
          <w:szCs w:val="28"/>
        </w:rPr>
        <w:t>，根据《广东省生态环境保护“十四五”规划》、《清远市“三线一单”生态环境分区管控方案》等政策，坚持尊重自然、顺应自然、保护自然，把保护生态环境摆在更加突出的位置，以资源环境承载力为先决条件，将生态保护红线、环境质量底线、资源利用上线落实到区域空间等措施，持续优化发展格局，提高区域现有企业及即将入驻企业生产设施、环保措施的先进性和可靠性，确保企业污染物排放可稳定达到特别排放限值要求，逐步达到区域环境空气质量底线要求。经监测</w:t>
      </w:r>
      <w:r>
        <w:rPr>
          <w:rFonts w:ascii="Times New Roman" w:hAnsi="Times New Roman"/>
          <w:sz w:val="28"/>
          <w:szCs w:val="28"/>
        </w:rPr>
        <w:t>附近地表水环境、声环境、土壤环境能满足相应的标准要求，对环境影响较小，符合环境质量底线要</w:t>
      </w:r>
      <w:r>
        <w:rPr>
          <w:rFonts w:ascii="Times New Roman" w:hAnsi="Times New Roman"/>
          <w:sz w:val="28"/>
          <w:szCs w:val="28"/>
        </w:rPr>
        <w:t>求。</w:t>
      </w:r>
    </w:p>
    <w:p w:rsidR="00A7031E" w:rsidRDefault="00A548D9">
      <w:pPr>
        <w:pStyle w:val="20"/>
        <w:numPr>
          <w:ilvl w:val="0"/>
          <w:numId w:val="2"/>
        </w:numPr>
        <w:ind w:leftChars="0" w:left="422" w:hangingChars="150" w:hanging="422"/>
        <w:jc w:val="left"/>
        <w:rPr>
          <w:rFonts w:ascii="宋体" w:eastAsia="宋体" w:hAnsi="宋体" w:cs="宋体"/>
          <w:b/>
          <w:bCs/>
          <w:sz w:val="28"/>
          <w:szCs w:val="28"/>
        </w:rPr>
      </w:pPr>
      <w:r>
        <w:rPr>
          <w:rFonts w:ascii="宋体" w:eastAsia="宋体" w:hAnsi="宋体" w:cs="宋体" w:hint="eastAsia"/>
          <w:b/>
          <w:bCs/>
          <w:sz w:val="28"/>
          <w:szCs w:val="28"/>
        </w:rPr>
        <w:t>名胜古迹及重点保护目标</w:t>
      </w:r>
    </w:p>
    <w:p w:rsidR="00A7031E" w:rsidRDefault="00A548D9">
      <w:pPr>
        <w:ind w:firstLineChars="200" w:firstLine="560"/>
        <w:rPr>
          <w:sz w:val="28"/>
          <w:szCs w:val="28"/>
        </w:rPr>
      </w:pPr>
      <w:r>
        <w:rPr>
          <w:rFonts w:hint="eastAsia"/>
          <w:sz w:val="28"/>
          <w:szCs w:val="28"/>
        </w:rPr>
        <w:t>厂址周围无饮用水源保护区、自然保护区和风景名胜区、古迹遗</w:t>
      </w:r>
      <w:r>
        <w:rPr>
          <w:rFonts w:hint="eastAsia"/>
          <w:sz w:val="28"/>
          <w:szCs w:val="28"/>
        </w:rPr>
        <w:lastRenderedPageBreak/>
        <w:t>址等敏感区域。不在国土资源部、国家发展和改革委员会发布的《限制用地项目目录（</w:t>
      </w:r>
      <w:r>
        <w:rPr>
          <w:rFonts w:hint="eastAsia"/>
          <w:sz w:val="28"/>
          <w:szCs w:val="28"/>
        </w:rPr>
        <w:t>2012</w:t>
      </w:r>
      <w:r>
        <w:rPr>
          <w:rFonts w:hint="eastAsia"/>
          <w:sz w:val="28"/>
          <w:szCs w:val="28"/>
        </w:rPr>
        <w:t>年本）》和《禁止用地项目目录（</w:t>
      </w:r>
      <w:r>
        <w:rPr>
          <w:rFonts w:hint="eastAsia"/>
          <w:sz w:val="28"/>
          <w:szCs w:val="28"/>
        </w:rPr>
        <w:t>2012</w:t>
      </w:r>
      <w:r>
        <w:rPr>
          <w:rFonts w:hint="eastAsia"/>
          <w:sz w:val="28"/>
          <w:szCs w:val="28"/>
        </w:rPr>
        <w:t>年本）》的范围内，不属于</w:t>
      </w:r>
      <w:r>
        <w:rPr>
          <w:sz w:val="28"/>
          <w:szCs w:val="28"/>
        </w:rPr>
        <w:t>由省生态环境厅等七部门联合印发的《广东省生物多样性保护战略与行动计划》中所建立的</w:t>
      </w:r>
      <w:r>
        <w:rPr>
          <w:rFonts w:hint="eastAsia"/>
          <w:sz w:val="28"/>
          <w:szCs w:val="28"/>
        </w:rPr>
        <w:t>1</w:t>
      </w:r>
      <w:r>
        <w:rPr>
          <w:sz w:val="28"/>
          <w:szCs w:val="28"/>
        </w:rPr>
        <w:t>1</w:t>
      </w:r>
      <w:r>
        <w:rPr>
          <w:sz w:val="28"/>
          <w:szCs w:val="28"/>
        </w:rPr>
        <w:t>个生物多样性保护优先区域</w:t>
      </w:r>
      <w:r>
        <w:rPr>
          <w:rFonts w:hint="eastAsia"/>
          <w:sz w:val="28"/>
          <w:szCs w:val="28"/>
        </w:rPr>
        <w:t>。</w:t>
      </w:r>
    </w:p>
    <w:p w:rsidR="00A7031E" w:rsidRDefault="00A548D9">
      <w:pPr>
        <w:pStyle w:val="20"/>
        <w:ind w:leftChars="0" w:left="422" w:hangingChars="150" w:hanging="422"/>
        <w:jc w:val="left"/>
        <w:rPr>
          <w:rFonts w:ascii="宋体" w:eastAsia="宋体" w:hAnsi="宋体" w:cs="宋体"/>
          <w:b/>
          <w:bCs/>
          <w:sz w:val="28"/>
          <w:szCs w:val="28"/>
        </w:rPr>
      </w:pPr>
      <w:r>
        <w:rPr>
          <w:rFonts w:ascii="宋体" w:eastAsia="宋体" w:hAnsi="宋体" w:cs="宋体" w:hint="eastAsia"/>
          <w:b/>
          <w:bCs/>
          <w:sz w:val="28"/>
          <w:szCs w:val="28"/>
        </w:rPr>
        <w:t>七、</w:t>
      </w:r>
      <w:r>
        <w:rPr>
          <w:rFonts w:ascii="宋体" w:eastAsia="宋体" w:hAnsi="宋体" w:cs="宋体" w:hint="eastAsia"/>
          <w:b/>
          <w:bCs/>
          <w:sz w:val="28"/>
          <w:szCs w:val="28"/>
        </w:rPr>
        <w:t>2024</w:t>
      </w:r>
      <w:r>
        <w:rPr>
          <w:rFonts w:ascii="宋体" w:eastAsia="宋体" w:hAnsi="宋体" w:cs="宋体" w:hint="eastAsia"/>
          <w:b/>
          <w:bCs/>
          <w:sz w:val="28"/>
          <w:szCs w:val="28"/>
        </w:rPr>
        <w:t>年度物种影响查询结果</w:t>
      </w:r>
    </w:p>
    <w:p w:rsidR="00A7031E" w:rsidRDefault="00A548D9">
      <w:r>
        <w:rPr>
          <w:noProof/>
        </w:rPr>
        <w:drawing>
          <wp:inline distT="0" distB="0" distL="0" distR="0">
            <wp:extent cx="5274310" cy="37033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3703320"/>
                    </a:xfrm>
                    <a:prstGeom prst="rect">
                      <a:avLst/>
                    </a:prstGeom>
                  </pic:spPr>
                </pic:pic>
              </a:graphicData>
            </a:graphic>
          </wp:inline>
        </w:drawing>
      </w:r>
    </w:p>
    <w:p w:rsidR="00A7031E" w:rsidRDefault="00A548D9">
      <w:pPr>
        <w:jc w:val="right"/>
      </w:pPr>
      <w:r>
        <w:rPr>
          <w:noProof/>
        </w:rPr>
        <w:drawing>
          <wp:inline distT="0" distB="0" distL="0" distR="0">
            <wp:extent cx="5274310" cy="43815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274310" cy="4381500"/>
                    </a:xfrm>
                    <a:prstGeom prst="rect">
                      <a:avLst/>
                    </a:prstGeom>
                  </pic:spPr>
                </pic:pic>
              </a:graphicData>
            </a:graphic>
          </wp:inline>
        </w:drawing>
      </w:r>
    </w:p>
    <w:p w:rsidR="00A7031E" w:rsidRDefault="00A548D9">
      <w:pPr>
        <w:pStyle w:val="20"/>
        <w:ind w:leftChars="0" w:hangingChars="200" w:hanging="420"/>
      </w:pPr>
      <w:r>
        <w:rPr>
          <w:noProof/>
        </w:rPr>
        <w:drawing>
          <wp:inline distT="0" distB="0" distL="0" distR="0">
            <wp:extent cx="5274310" cy="35058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310" cy="3505835"/>
                    </a:xfrm>
                    <a:prstGeom prst="rect">
                      <a:avLst/>
                    </a:prstGeom>
                  </pic:spPr>
                </pic:pic>
              </a:graphicData>
            </a:graphic>
          </wp:inline>
        </w:drawing>
      </w:r>
    </w:p>
    <w:p w:rsidR="00A7031E" w:rsidRDefault="00A548D9">
      <w:pPr>
        <w:ind w:firstLineChars="67" w:firstLine="141"/>
      </w:pPr>
      <w:r>
        <w:rPr>
          <w:noProof/>
        </w:rPr>
        <w:drawing>
          <wp:inline distT="0" distB="0" distL="0" distR="0">
            <wp:extent cx="5274310" cy="113030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4310" cy="1130300"/>
                    </a:xfrm>
                    <a:prstGeom prst="rect">
                      <a:avLst/>
                    </a:prstGeom>
                  </pic:spPr>
                </pic:pic>
              </a:graphicData>
            </a:graphic>
          </wp:inline>
        </w:drawing>
      </w:r>
    </w:p>
    <w:p w:rsidR="00A7031E" w:rsidRDefault="00A548D9">
      <w:pPr>
        <w:pStyle w:val="20"/>
        <w:ind w:leftChars="0" w:left="-2" w:firstLineChars="0" w:firstLine="0"/>
        <w:jc w:val="left"/>
        <w:rPr>
          <w:b/>
          <w:bCs/>
          <w:sz w:val="28"/>
          <w:szCs w:val="28"/>
        </w:rPr>
      </w:pPr>
      <w:r>
        <w:rPr>
          <w:rFonts w:hint="eastAsia"/>
          <w:b/>
          <w:bCs/>
          <w:sz w:val="28"/>
          <w:szCs w:val="28"/>
        </w:rPr>
        <w:t>八、生物多样性风险评估</w:t>
      </w:r>
    </w:p>
    <w:tbl>
      <w:tblPr>
        <w:tblStyle w:val="a7"/>
        <w:tblW w:w="0" w:type="auto"/>
        <w:tblLayout w:type="fixed"/>
        <w:tblLook w:val="04A0" w:firstRow="1" w:lastRow="0" w:firstColumn="1" w:lastColumn="0" w:noHBand="0" w:noVBand="1"/>
      </w:tblPr>
      <w:tblGrid>
        <w:gridCol w:w="652"/>
        <w:gridCol w:w="720"/>
        <w:gridCol w:w="1357"/>
        <w:gridCol w:w="489"/>
        <w:gridCol w:w="542"/>
        <w:gridCol w:w="519"/>
        <w:gridCol w:w="4243"/>
      </w:tblGrid>
      <w:tr w:rsidR="00A7031E">
        <w:tc>
          <w:tcPr>
            <w:tcW w:w="1372" w:type="dxa"/>
            <w:gridSpan w:val="2"/>
            <w:vMerge w:val="restart"/>
            <w:vAlign w:val="center"/>
          </w:tcPr>
          <w:p w:rsidR="00A7031E" w:rsidRDefault="00A548D9">
            <w:pPr>
              <w:pStyle w:val="20"/>
              <w:ind w:leftChars="0" w:left="0" w:firstLineChars="0" w:firstLine="0"/>
              <w:jc w:val="center"/>
              <w:rPr>
                <w:b/>
                <w:bCs/>
                <w:szCs w:val="21"/>
              </w:rPr>
            </w:pPr>
            <w:r>
              <w:rPr>
                <w:rFonts w:hint="eastAsia"/>
                <w:b/>
                <w:bCs/>
                <w:szCs w:val="21"/>
              </w:rPr>
              <w:t>风险源</w:t>
            </w:r>
          </w:p>
        </w:tc>
        <w:tc>
          <w:tcPr>
            <w:tcW w:w="1357" w:type="dxa"/>
            <w:vMerge w:val="restart"/>
            <w:vAlign w:val="center"/>
          </w:tcPr>
          <w:p w:rsidR="00A7031E" w:rsidRDefault="00A548D9">
            <w:pPr>
              <w:pStyle w:val="20"/>
              <w:ind w:leftChars="0" w:left="0" w:firstLineChars="0" w:firstLine="0"/>
              <w:jc w:val="center"/>
              <w:rPr>
                <w:b/>
                <w:bCs/>
                <w:szCs w:val="21"/>
              </w:rPr>
            </w:pPr>
            <w:r>
              <w:rPr>
                <w:rFonts w:hint="eastAsia"/>
                <w:b/>
                <w:bCs/>
                <w:szCs w:val="21"/>
              </w:rPr>
              <w:t>受影响范围</w:t>
            </w:r>
          </w:p>
        </w:tc>
        <w:tc>
          <w:tcPr>
            <w:tcW w:w="1550" w:type="dxa"/>
            <w:gridSpan w:val="3"/>
            <w:vAlign w:val="center"/>
          </w:tcPr>
          <w:p w:rsidR="00A7031E" w:rsidRDefault="00A548D9">
            <w:pPr>
              <w:pStyle w:val="20"/>
              <w:ind w:leftChars="0" w:left="0" w:firstLineChars="100" w:firstLine="211"/>
              <w:rPr>
                <w:b/>
                <w:bCs/>
                <w:szCs w:val="21"/>
              </w:rPr>
            </w:pPr>
            <w:r>
              <w:rPr>
                <w:rFonts w:hint="eastAsia"/>
                <w:b/>
                <w:bCs/>
                <w:szCs w:val="21"/>
              </w:rPr>
              <w:t>风险评估</w:t>
            </w:r>
          </w:p>
        </w:tc>
        <w:tc>
          <w:tcPr>
            <w:tcW w:w="4243" w:type="dxa"/>
            <w:vMerge w:val="restart"/>
            <w:vAlign w:val="center"/>
          </w:tcPr>
          <w:p w:rsidR="00A7031E" w:rsidRDefault="00A548D9">
            <w:pPr>
              <w:pStyle w:val="20"/>
              <w:ind w:firstLineChars="500" w:firstLine="1054"/>
              <w:rPr>
                <w:b/>
                <w:bCs/>
                <w:szCs w:val="21"/>
              </w:rPr>
            </w:pPr>
            <w:r>
              <w:rPr>
                <w:rFonts w:hint="eastAsia"/>
                <w:b/>
                <w:bCs/>
                <w:szCs w:val="21"/>
              </w:rPr>
              <w:t>防控措施</w:t>
            </w:r>
          </w:p>
        </w:tc>
      </w:tr>
      <w:tr w:rsidR="00A7031E">
        <w:trPr>
          <w:trHeight w:val="90"/>
        </w:trPr>
        <w:tc>
          <w:tcPr>
            <w:tcW w:w="1372" w:type="dxa"/>
            <w:gridSpan w:val="2"/>
            <w:vMerge/>
          </w:tcPr>
          <w:p w:rsidR="00A7031E" w:rsidRDefault="00A7031E">
            <w:pPr>
              <w:pStyle w:val="20"/>
              <w:ind w:firstLine="422"/>
              <w:jc w:val="center"/>
              <w:rPr>
                <w:b/>
                <w:bCs/>
                <w:szCs w:val="21"/>
              </w:rPr>
            </w:pPr>
          </w:p>
        </w:tc>
        <w:tc>
          <w:tcPr>
            <w:tcW w:w="1357" w:type="dxa"/>
            <w:vMerge/>
          </w:tcPr>
          <w:p w:rsidR="00A7031E" w:rsidRDefault="00A7031E">
            <w:pPr>
              <w:pStyle w:val="20"/>
              <w:ind w:firstLine="422"/>
              <w:jc w:val="center"/>
              <w:rPr>
                <w:b/>
                <w:bCs/>
                <w:szCs w:val="21"/>
              </w:rPr>
            </w:pPr>
          </w:p>
        </w:tc>
        <w:tc>
          <w:tcPr>
            <w:tcW w:w="489" w:type="dxa"/>
          </w:tcPr>
          <w:p w:rsidR="00A7031E" w:rsidRDefault="00A548D9">
            <w:pPr>
              <w:pStyle w:val="20"/>
              <w:ind w:leftChars="0" w:left="0" w:firstLineChars="0" w:firstLine="0"/>
              <w:jc w:val="center"/>
              <w:rPr>
                <w:b/>
                <w:bCs/>
                <w:szCs w:val="21"/>
              </w:rPr>
            </w:pPr>
            <w:r>
              <w:rPr>
                <w:rFonts w:hint="eastAsia"/>
                <w:b/>
                <w:bCs/>
                <w:szCs w:val="21"/>
              </w:rPr>
              <w:t>发生概率</w:t>
            </w:r>
          </w:p>
        </w:tc>
        <w:tc>
          <w:tcPr>
            <w:tcW w:w="542" w:type="dxa"/>
          </w:tcPr>
          <w:p w:rsidR="00A7031E" w:rsidRDefault="00A548D9">
            <w:pPr>
              <w:pStyle w:val="20"/>
              <w:ind w:leftChars="0" w:left="0" w:firstLineChars="0" w:firstLine="0"/>
              <w:jc w:val="center"/>
              <w:rPr>
                <w:b/>
                <w:bCs/>
                <w:szCs w:val="21"/>
              </w:rPr>
            </w:pPr>
            <w:r>
              <w:rPr>
                <w:rFonts w:hint="eastAsia"/>
                <w:b/>
                <w:bCs/>
                <w:szCs w:val="21"/>
              </w:rPr>
              <w:t>危害程度</w:t>
            </w:r>
          </w:p>
        </w:tc>
        <w:tc>
          <w:tcPr>
            <w:tcW w:w="519" w:type="dxa"/>
          </w:tcPr>
          <w:p w:rsidR="00A7031E" w:rsidRDefault="00A548D9">
            <w:pPr>
              <w:pStyle w:val="20"/>
              <w:ind w:leftChars="0" w:left="0" w:firstLineChars="0" w:firstLine="0"/>
              <w:jc w:val="center"/>
              <w:rPr>
                <w:b/>
                <w:bCs/>
                <w:szCs w:val="21"/>
              </w:rPr>
            </w:pPr>
            <w:r>
              <w:rPr>
                <w:rFonts w:hint="eastAsia"/>
                <w:b/>
                <w:bCs/>
                <w:szCs w:val="21"/>
              </w:rPr>
              <w:t>风险等级</w:t>
            </w:r>
          </w:p>
        </w:tc>
        <w:tc>
          <w:tcPr>
            <w:tcW w:w="4243" w:type="dxa"/>
            <w:vMerge/>
          </w:tcPr>
          <w:p w:rsidR="00A7031E" w:rsidRDefault="00A7031E">
            <w:pPr>
              <w:pStyle w:val="20"/>
              <w:ind w:firstLine="562"/>
              <w:jc w:val="left"/>
              <w:rPr>
                <w:b/>
                <w:bCs/>
                <w:sz w:val="28"/>
                <w:szCs w:val="28"/>
              </w:rPr>
            </w:pPr>
          </w:p>
        </w:tc>
      </w:tr>
      <w:tr w:rsidR="00A7031E">
        <w:trPr>
          <w:trHeight w:val="1134"/>
        </w:trPr>
        <w:tc>
          <w:tcPr>
            <w:tcW w:w="652"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环境污染</w:t>
            </w:r>
          </w:p>
        </w:tc>
        <w:tc>
          <w:tcPr>
            <w:tcW w:w="720" w:type="dxa"/>
            <w:vAlign w:val="center"/>
          </w:tcPr>
          <w:p w:rsidR="00A7031E" w:rsidRDefault="00A548D9">
            <w:pPr>
              <w:pStyle w:val="20"/>
              <w:ind w:leftChars="0" w:left="0" w:firstLineChars="0" w:firstLine="0"/>
              <w:jc w:val="left"/>
              <w:rPr>
                <w:rFonts w:ascii="宋体" w:eastAsia="宋体" w:hAnsi="宋体" w:cs="宋体"/>
                <w:sz w:val="16"/>
                <w:szCs w:val="16"/>
              </w:rPr>
            </w:pPr>
            <w:r>
              <w:rPr>
                <w:rFonts w:ascii="宋体" w:eastAsia="宋体" w:hAnsi="宋体" w:cs="宋体" w:hint="eastAsia"/>
                <w:sz w:val="16"/>
                <w:szCs w:val="16"/>
              </w:rPr>
              <w:t>空气污染导致的生物减少</w:t>
            </w:r>
          </w:p>
        </w:tc>
        <w:tc>
          <w:tcPr>
            <w:tcW w:w="1357" w:type="dxa"/>
            <w:vAlign w:val="center"/>
          </w:tcPr>
          <w:p w:rsidR="00A7031E" w:rsidRDefault="00A548D9">
            <w:pPr>
              <w:pStyle w:val="20"/>
              <w:ind w:leftChars="0" w:left="0" w:firstLineChars="0" w:firstLine="0"/>
              <w:jc w:val="left"/>
              <w:rPr>
                <w:rFonts w:ascii="宋体" w:eastAsia="宋体" w:hAnsi="宋体" w:cs="宋体"/>
                <w:sz w:val="16"/>
                <w:szCs w:val="16"/>
              </w:rPr>
            </w:pPr>
            <w:r>
              <w:rPr>
                <w:rFonts w:ascii="宋体" w:eastAsia="宋体" w:hAnsi="宋体" w:cs="宋体" w:hint="eastAsia"/>
                <w:sz w:val="16"/>
                <w:szCs w:val="16"/>
              </w:rPr>
              <w:t>主要为禽类：猫头鹰、喜鹊、啄木鸟、麻雀等；</w:t>
            </w:r>
          </w:p>
        </w:tc>
        <w:tc>
          <w:tcPr>
            <w:tcW w:w="489" w:type="dxa"/>
            <w:vAlign w:val="center"/>
          </w:tcPr>
          <w:p w:rsidR="00A7031E" w:rsidRDefault="00A548D9">
            <w:pPr>
              <w:pStyle w:val="20"/>
              <w:spacing w:line="500" w:lineRule="exact"/>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低</w:t>
            </w:r>
          </w:p>
        </w:tc>
        <w:tc>
          <w:tcPr>
            <w:tcW w:w="542" w:type="dxa"/>
            <w:vAlign w:val="center"/>
          </w:tcPr>
          <w:p w:rsidR="00A7031E" w:rsidRDefault="00A548D9">
            <w:pPr>
              <w:pStyle w:val="20"/>
              <w:spacing w:line="500" w:lineRule="exact"/>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低</w:t>
            </w:r>
          </w:p>
        </w:tc>
        <w:tc>
          <w:tcPr>
            <w:tcW w:w="519"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低</w:t>
            </w:r>
          </w:p>
        </w:tc>
        <w:tc>
          <w:tcPr>
            <w:tcW w:w="4243" w:type="dxa"/>
            <w:vAlign w:val="center"/>
          </w:tcPr>
          <w:p w:rsidR="00A7031E" w:rsidRDefault="00A548D9">
            <w:pPr>
              <w:widowControl/>
              <w:numPr>
                <w:ilvl w:val="0"/>
                <w:numId w:val="3"/>
              </w:numPr>
              <w:jc w:val="left"/>
              <w:rPr>
                <w:rFonts w:ascii="宋体" w:eastAsia="宋体" w:hAnsi="宋体" w:cs="宋体"/>
                <w:color w:val="000000"/>
                <w:kern w:val="0"/>
                <w:sz w:val="16"/>
                <w:szCs w:val="16"/>
                <w:lang w:bidi="ar"/>
              </w:rPr>
            </w:pPr>
            <w:r>
              <w:rPr>
                <w:rFonts w:ascii="宋体" w:eastAsia="宋体" w:hAnsi="宋体" w:cs="宋体" w:hint="eastAsia"/>
                <w:color w:val="000000"/>
                <w:kern w:val="0"/>
                <w:sz w:val="16"/>
                <w:szCs w:val="16"/>
                <w:lang w:bidi="ar"/>
              </w:rPr>
              <w:t>废气主要包括：熔炼炉、合金炉烟气、铝灰回收处理工序粉尘以及食堂油烟</w:t>
            </w:r>
            <w:r>
              <w:rPr>
                <w:rFonts w:ascii="宋体" w:eastAsia="宋体" w:hAnsi="宋体" w:cs="宋体" w:hint="eastAsia"/>
                <w:kern w:val="0"/>
                <w:sz w:val="16"/>
                <w:szCs w:val="16"/>
                <w:lang w:bidi="ar"/>
              </w:rPr>
              <w:t>。</w:t>
            </w:r>
            <w:r>
              <w:rPr>
                <w:rFonts w:ascii="宋体" w:eastAsia="宋体" w:hAnsi="宋体" w:cs="宋体" w:hint="eastAsia"/>
                <w:kern w:val="0"/>
                <w:sz w:val="16"/>
                <w:szCs w:val="16"/>
                <w:lang w:bidi="ar"/>
              </w:rPr>
              <w:t xml:space="preserve"> </w:t>
            </w:r>
          </w:p>
          <w:p w:rsidR="00A7031E" w:rsidRDefault="00A548D9">
            <w:pPr>
              <w:rPr>
                <w:rFonts w:ascii="宋体" w:eastAsia="宋体" w:hAnsi="宋体" w:cs="宋体"/>
                <w:sz w:val="16"/>
                <w:szCs w:val="16"/>
              </w:rPr>
            </w:pPr>
            <w:r>
              <w:rPr>
                <w:rFonts w:ascii="宋体" w:eastAsia="宋体" w:hAnsi="宋体" w:cs="宋体" w:hint="eastAsia"/>
                <w:sz w:val="16"/>
                <w:szCs w:val="16"/>
              </w:rPr>
              <w:t>2</w:t>
            </w:r>
            <w:r>
              <w:rPr>
                <w:rFonts w:ascii="宋体" w:eastAsia="宋体" w:hAnsi="宋体" w:cs="宋体" w:hint="eastAsia"/>
                <w:sz w:val="16"/>
                <w:szCs w:val="16"/>
              </w:rPr>
              <w:t>、公司执行的排放标准：熔炼炉、合金炉烟气以及铝灰回收处理工序粉尘执行《再生铜、铝、铅、锌工业污染物排放标准》（</w:t>
            </w:r>
            <w:r>
              <w:rPr>
                <w:rFonts w:ascii="宋体" w:eastAsia="宋体" w:hAnsi="宋体" w:cs="宋体" w:hint="eastAsia"/>
                <w:sz w:val="16"/>
                <w:szCs w:val="16"/>
              </w:rPr>
              <w:t>GB31574-2015</w:t>
            </w:r>
            <w:r>
              <w:rPr>
                <w:rFonts w:ascii="宋体" w:eastAsia="宋体" w:hAnsi="宋体" w:cs="宋体" w:hint="eastAsia"/>
                <w:sz w:val="16"/>
                <w:szCs w:val="16"/>
              </w:rPr>
              <w:t>），铝灰回收处理工序粉尘以及其他废气执行广东省地方标准《大气污染物排放限值》（</w:t>
            </w:r>
            <w:r>
              <w:rPr>
                <w:rFonts w:ascii="宋体" w:eastAsia="宋体" w:hAnsi="宋体" w:cs="宋体" w:hint="eastAsia"/>
                <w:sz w:val="16"/>
                <w:szCs w:val="16"/>
              </w:rPr>
              <w:t>DB44/27-2001</w:t>
            </w:r>
            <w:r>
              <w:rPr>
                <w:rFonts w:ascii="宋体" w:eastAsia="宋体" w:hAnsi="宋体" w:cs="宋体" w:hint="eastAsia"/>
                <w:sz w:val="16"/>
                <w:szCs w:val="16"/>
              </w:rPr>
              <w:t>）中第二时段二级标准，食堂油烟执行《饮食业油烟排放标准》（试行）（</w:t>
            </w:r>
            <w:r>
              <w:rPr>
                <w:rFonts w:ascii="宋体" w:eastAsia="宋体" w:hAnsi="宋体" w:cs="宋体" w:hint="eastAsia"/>
                <w:sz w:val="16"/>
                <w:szCs w:val="16"/>
              </w:rPr>
              <w:t>GB18483-2001</w:t>
            </w:r>
            <w:r>
              <w:rPr>
                <w:rFonts w:ascii="宋体" w:eastAsia="宋体" w:hAnsi="宋体" w:cs="宋体" w:hint="eastAsia"/>
                <w:sz w:val="16"/>
                <w:szCs w:val="16"/>
              </w:rPr>
              <w:t>）。</w:t>
            </w:r>
          </w:p>
          <w:p w:rsidR="00A7031E" w:rsidRDefault="00A548D9">
            <w:pPr>
              <w:widowControl/>
              <w:jc w:val="left"/>
              <w:rPr>
                <w:rFonts w:ascii="宋体" w:eastAsia="宋体" w:hAnsi="宋体" w:cs="宋体"/>
                <w:color w:val="000000"/>
                <w:kern w:val="0"/>
                <w:sz w:val="16"/>
                <w:szCs w:val="16"/>
                <w:lang w:bidi="ar"/>
              </w:rPr>
            </w:pPr>
            <w:r>
              <w:rPr>
                <w:rFonts w:ascii="宋体" w:eastAsia="宋体" w:hAnsi="宋体" w:cs="宋体" w:hint="eastAsia"/>
                <w:color w:val="000000"/>
                <w:kern w:val="0"/>
                <w:sz w:val="16"/>
                <w:szCs w:val="16"/>
                <w:lang w:bidi="ar"/>
              </w:rPr>
              <w:t>3</w:t>
            </w:r>
            <w:r>
              <w:rPr>
                <w:rFonts w:ascii="宋体" w:eastAsia="宋体" w:hAnsi="宋体" w:cs="宋体" w:hint="eastAsia"/>
                <w:color w:val="000000"/>
                <w:kern w:val="0"/>
                <w:sz w:val="16"/>
                <w:szCs w:val="16"/>
                <w:lang w:bidi="ar"/>
              </w:rPr>
              <w:t>、经公司所在，周边</w:t>
            </w:r>
            <w:r>
              <w:rPr>
                <w:rFonts w:ascii="宋体" w:eastAsia="宋体" w:hAnsi="宋体" w:cs="宋体" w:hint="eastAsia"/>
                <w:color w:val="000000"/>
                <w:kern w:val="0"/>
                <w:sz w:val="16"/>
                <w:szCs w:val="16"/>
                <w:lang w:bidi="ar"/>
              </w:rPr>
              <w:t>500m</w:t>
            </w:r>
            <w:r>
              <w:rPr>
                <w:rFonts w:ascii="宋体" w:eastAsia="宋体" w:hAnsi="宋体" w:cs="宋体" w:hint="eastAsia"/>
                <w:color w:val="000000"/>
                <w:kern w:val="0"/>
                <w:sz w:val="16"/>
                <w:szCs w:val="16"/>
                <w:lang w:bidi="ar"/>
              </w:rPr>
              <w:t>范围内，无列入《国家重点保护野生植物名录》和《国家重点保护野生动物名录》的动植物。</w:t>
            </w:r>
            <w:r>
              <w:rPr>
                <w:rFonts w:ascii="宋体" w:eastAsia="宋体" w:hAnsi="宋体" w:cs="宋体" w:hint="eastAsia"/>
                <w:color w:val="000000"/>
                <w:kern w:val="0"/>
                <w:sz w:val="16"/>
                <w:szCs w:val="16"/>
                <w:lang w:bidi="ar"/>
              </w:rPr>
              <w:t xml:space="preserve"> </w:t>
            </w:r>
          </w:p>
          <w:p w:rsidR="00A7031E" w:rsidRDefault="00A548D9">
            <w:pPr>
              <w:widowControl/>
              <w:jc w:val="left"/>
              <w:rPr>
                <w:rFonts w:ascii="宋体" w:eastAsia="宋体" w:hAnsi="宋体" w:cs="宋体"/>
                <w:sz w:val="16"/>
                <w:szCs w:val="16"/>
              </w:rPr>
            </w:pPr>
            <w:r>
              <w:rPr>
                <w:rFonts w:ascii="宋体" w:eastAsia="宋体" w:hAnsi="宋体" w:cs="宋体" w:hint="eastAsia"/>
                <w:color w:val="000000"/>
                <w:kern w:val="0"/>
                <w:sz w:val="16"/>
                <w:szCs w:val="16"/>
                <w:lang w:bidi="ar"/>
              </w:rPr>
              <w:t>4</w:t>
            </w:r>
            <w:r>
              <w:rPr>
                <w:rFonts w:ascii="宋体" w:eastAsia="宋体" w:hAnsi="宋体" w:cs="宋体" w:hint="eastAsia"/>
                <w:color w:val="000000"/>
                <w:kern w:val="0"/>
                <w:sz w:val="16"/>
                <w:szCs w:val="16"/>
                <w:lang w:bidi="ar"/>
              </w:rPr>
              <w:t>、委托有资质单位对本公司的空气污染影响进行评估，污染风险较小。</w:t>
            </w:r>
            <w:r>
              <w:rPr>
                <w:rFonts w:ascii="宋体" w:eastAsia="宋体" w:hAnsi="宋体" w:cs="宋体" w:hint="eastAsia"/>
                <w:color w:val="000000"/>
                <w:kern w:val="0"/>
                <w:sz w:val="16"/>
                <w:szCs w:val="16"/>
                <w:lang w:bidi="ar"/>
              </w:rPr>
              <w:t xml:space="preserve"> </w:t>
            </w:r>
          </w:p>
          <w:p w:rsidR="00A7031E" w:rsidRDefault="00A548D9">
            <w:pPr>
              <w:widowControl/>
              <w:jc w:val="left"/>
              <w:rPr>
                <w:rFonts w:ascii="宋体" w:eastAsia="宋体" w:hAnsi="宋体" w:cs="宋体"/>
                <w:sz w:val="16"/>
                <w:szCs w:val="16"/>
              </w:rPr>
            </w:pPr>
            <w:r>
              <w:rPr>
                <w:rFonts w:ascii="宋体" w:eastAsia="宋体" w:hAnsi="宋体" w:cs="宋体" w:hint="eastAsia"/>
                <w:color w:val="000000"/>
                <w:kern w:val="0"/>
                <w:sz w:val="16"/>
                <w:szCs w:val="16"/>
                <w:lang w:bidi="ar"/>
              </w:rPr>
              <w:t>5</w:t>
            </w:r>
            <w:r>
              <w:rPr>
                <w:rFonts w:ascii="宋体" w:eastAsia="宋体" w:hAnsi="宋体" w:cs="宋体" w:hint="eastAsia"/>
                <w:color w:val="000000"/>
                <w:kern w:val="0"/>
                <w:sz w:val="16"/>
                <w:szCs w:val="16"/>
                <w:lang w:bidi="ar"/>
              </w:rPr>
              <w:t>、每年委托有资质单位对本公司的废气、废水及厂界噪声进行检测，结果都是达标排放。</w:t>
            </w:r>
          </w:p>
        </w:tc>
      </w:tr>
      <w:tr w:rsidR="00A7031E">
        <w:tc>
          <w:tcPr>
            <w:tcW w:w="652" w:type="dxa"/>
            <w:vAlign w:val="center"/>
          </w:tcPr>
          <w:p w:rsidR="00A7031E" w:rsidRDefault="00A548D9">
            <w:pPr>
              <w:pStyle w:val="20"/>
              <w:ind w:leftChars="0" w:left="0" w:firstLineChars="0" w:firstLine="0"/>
              <w:jc w:val="center"/>
              <w:rPr>
                <w:rFonts w:ascii="宋体" w:eastAsia="宋体" w:hAnsi="宋体" w:cs="宋体"/>
                <w:b/>
                <w:bCs/>
                <w:sz w:val="16"/>
                <w:szCs w:val="16"/>
              </w:rPr>
            </w:pPr>
            <w:r>
              <w:rPr>
                <w:rFonts w:ascii="宋体" w:eastAsia="宋体" w:hAnsi="宋体" w:cs="宋体" w:hint="eastAsia"/>
                <w:sz w:val="16"/>
                <w:szCs w:val="16"/>
              </w:rPr>
              <w:t>环境污染</w:t>
            </w:r>
          </w:p>
        </w:tc>
        <w:tc>
          <w:tcPr>
            <w:tcW w:w="720" w:type="dxa"/>
            <w:vAlign w:val="center"/>
          </w:tcPr>
          <w:p w:rsidR="00A7031E" w:rsidRDefault="00A548D9">
            <w:pPr>
              <w:pStyle w:val="20"/>
              <w:ind w:leftChars="0" w:left="0" w:firstLineChars="0" w:firstLine="0"/>
              <w:jc w:val="center"/>
              <w:rPr>
                <w:rFonts w:ascii="宋体" w:eastAsia="宋体" w:hAnsi="宋体" w:cs="宋体"/>
                <w:b/>
                <w:bCs/>
                <w:sz w:val="16"/>
                <w:szCs w:val="16"/>
              </w:rPr>
            </w:pPr>
            <w:r>
              <w:rPr>
                <w:rFonts w:ascii="宋体" w:eastAsia="宋体" w:hAnsi="宋体" w:cs="宋体" w:hint="eastAsia"/>
                <w:sz w:val="16"/>
                <w:szCs w:val="16"/>
              </w:rPr>
              <w:t>水体污染导致的生物减少</w:t>
            </w:r>
          </w:p>
        </w:tc>
        <w:tc>
          <w:tcPr>
            <w:tcW w:w="1357" w:type="dxa"/>
            <w:vAlign w:val="center"/>
          </w:tcPr>
          <w:p w:rsidR="00A7031E" w:rsidRDefault="00A548D9">
            <w:pPr>
              <w:pStyle w:val="20"/>
              <w:ind w:leftChars="0" w:left="0" w:firstLineChars="0" w:firstLine="0"/>
              <w:jc w:val="center"/>
              <w:rPr>
                <w:rFonts w:ascii="宋体" w:eastAsia="宋体" w:hAnsi="宋体" w:cs="宋体"/>
                <w:b/>
                <w:bCs/>
                <w:sz w:val="16"/>
                <w:szCs w:val="16"/>
              </w:rPr>
            </w:pPr>
            <w:r>
              <w:rPr>
                <w:rFonts w:ascii="宋体" w:eastAsia="宋体" w:hAnsi="宋体" w:cs="宋体" w:hint="eastAsia"/>
                <w:sz w:val="16"/>
                <w:szCs w:val="16"/>
              </w:rPr>
              <w:t>水生物如鱼类等</w:t>
            </w:r>
          </w:p>
        </w:tc>
        <w:tc>
          <w:tcPr>
            <w:tcW w:w="489" w:type="dxa"/>
            <w:vAlign w:val="center"/>
          </w:tcPr>
          <w:p w:rsidR="00A7031E" w:rsidRDefault="00A548D9">
            <w:pPr>
              <w:pStyle w:val="20"/>
              <w:ind w:leftChars="0" w:left="0" w:firstLineChars="0" w:firstLine="0"/>
              <w:rPr>
                <w:rFonts w:ascii="宋体" w:eastAsia="宋体" w:hAnsi="宋体" w:cs="宋体"/>
                <w:b/>
                <w:bCs/>
                <w:sz w:val="16"/>
                <w:szCs w:val="16"/>
              </w:rPr>
            </w:pPr>
            <w:r>
              <w:rPr>
                <w:rFonts w:ascii="宋体" w:eastAsia="宋体" w:hAnsi="宋体" w:cs="宋体" w:hint="eastAsia"/>
                <w:sz w:val="16"/>
                <w:szCs w:val="16"/>
              </w:rPr>
              <w:t>低</w:t>
            </w:r>
          </w:p>
        </w:tc>
        <w:tc>
          <w:tcPr>
            <w:tcW w:w="542" w:type="dxa"/>
            <w:vAlign w:val="center"/>
          </w:tcPr>
          <w:p w:rsidR="00A7031E" w:rsidRDefault="00A548D9">
            <w:pPr>
              <w:pStyle w:val="20"/>
              <w:ind w:leftChars="0" w:left="0" w:firstLineChars="0" w:firstLine="0"/>
              <w:rPr>
                <w:rFonts w:ascii="宋体" w:eastAsia="宋体" w:hAnsi="宋体" w:cs="宋体"/>
                <w:b/>
                <w:bCs/>
                <w:sz w:val="16"/>
                <w:szCs w:val="16"/>
              </w:rPr>
            </w:pPr>
            <w:r>
              <w:rPr>
                <w:rFonts w:ascii="宋体" w:eastAsia="宋体" w:hAnsi="宋体" w:cs="宋体" w:hint="eastAsia"/>
                <w:sz w:val="16"/>
                <w:szCs w:val="16"/>
              </w:rPr>
              <w:t>低</w:t>
            </w:r>
          </w:p>
        </w:tc>
        <w:tc>
          <w:tcPr>
            <w:tcW w:w="519" w:type="dxa"/>
            <w:vAlign w:val="center"/>
          </w:tcPr>
          <w:p w:rsidR="00A7031E" w:rsidRDefault="00A548D9">
            <w:pPr>
              <w:pStyle w:val="20"/>
              <w:ind w:leftChars="0" w:left="0" w:firstLineChars="0" w:firstLine="0"/>
              <w:jc w:val="center"/>
              <w:rPr>
                <w:rFonts w:ascii="宋体" w:eastAsia="宋体" w:hAnsi="宋体" w:cs="宋体"/>
                <w:b/>
                <w:bCs/>
                <w:sz w:val="16"/>
                <w:szCs w:val="16"/>
              </w:rPr>
            </w:pPr>
            <w:r>
              <w:rPr>
                <w:rFonts w:ascii="宋体" w:eastAsia="宋体" w:hAnsi="宋体" w:cs="宋体" w:hint="eastAsia"/>
                <w:sz w:val="16"/>
                <w:szCs w:val="16"/>
              </w:rPr>
              <w:t>低</w:t>
            </w:r>
          </w:p>
        </w:tc>
        <w:tc>
          <w:tcPr>
            <w:tcW w:w="4243" w:type="dxa"/>
            <w:vAlign w:val="center"/>
          </w:tcPr>
          <w:p w:rsidR="00A7031E" w:rsidRDefault="00A548D9">
            <w:pPr>
              <w:widowControl/>
              <w:numPr>
                <w:ilvl w:val="0"/>
                <w:numId w:val="4"/>
              </w:numPr>
              <w:jc w:val="left"/>
              <w:rPr>
                <w:rFonts w:ascii="宋体" w:eastAsia="宋体" w:hAnsi="宋体" w:cs="宋体"/>
                <w:sz w:val="16"/>
                <w:szCs w:val="16"/>
              </w:rPr>
            </w:pPr>
            <w:r>
              <w:rPr>
                <w:rFonts w:ascii="宋体" w:eastAsia="宋体" w:hAnsi="宋体" w:cs="宋体" w:hint="eastAsia"/>
                <w:sz w:val="16"/>
                <w:szCs w:val="16"/>
              </w:rPr>
              <w:t>公司生产冷却水循环利用无工业废水产生，，生活污水经化粪池处理后排入石角污水处理厂处理，项目污水受纳水体为北江（间接排放）。项目废水应按《广东省水污染物排放限值》（</w:t>
            </w:r>
            <w:r>
              <w:rPr>
                <w:rFonts w:ascii="宋体" w:eastAsia="宋体" w:hAnsi="宋体" w:cs="宋体" w:hint="eastAsia"/>
                <w:sz w:val="16"/>
                <w:szCs w:val="16"/>
              </w:rPr>
              <w:t>DB44/26-2001</w:t>
            </w:r>
            <w:r>
              <w:rPr>
                <w:rFonts w:ascii="宋体" w:eastAsia="宋体" w:hAnsi="宋体" w:cs="宋体" w:hint="eastAsia"/>
                <w:sz w:val="16"/>
                <w:szCs w:val="16"/>
              </w:rPr>
              <w:t>）第二时段三级标准及石角污水处理厂进水水质标准，均达到其收水标准且周围无饮用水源保护区。</w:t>
            </w:r>
          </w:p>
          <w:p w:rsidR="00A7031E" w:rsidRDefault="00A548D9">
            <w:pPr>
              <w:widowControl/>
              <w:jc w:val="left"/>
              <w:rPr>
                <w:rFonts w:ascii="宋体" w:eastAsia="宋体" w:hAnsi="宋体" w:cs="宋体"/>
                <w:sz w:val="16"/>
                <w:szCs w:val="16"/>
              </w:rPr>
            </w:pPr>
            <w:r>
              <w:rPr>
                <w:rFonts w:ascii="宋体" w:eastAsia="宋体" w:hAnsi="宋体" w:cs="宋体" w:hint="eastAsia"/>
                <w:color w:val="000000"/>
                <w:kern w:val="0"/>
                <w:sz w:val="16"/>
                <w:szCs w:val="16"/>
                <w:lang w:bidi="ar"/>
              </w:rPr>
              <w:t>2</w:t>
            </w:r>
            <w:r>
              <w:rPr>
                <w:rFonts w:ascii="宋体" w:eastAsia="宋体" w:hAnsi="宋体" w:cs="宋体" w:hint="eastAsia"/>
                <w:color w:val="000000"/>
                <w:kern w:val="0"/>
                <w:sz w:val="16"/>
                <w:szCs w:val="16"/>
                <w:lang w:bidi="ar"/>
              </w:rPr>
              <w:t>、按照公司规定，监控外排水各项污染指标，保证外排水质量达标，每季度委托第三方检测机构对外排水进行取样分析，出具检测报告备查。</w:t>
            </w:r>
          </w:p>
          <w:p w:rsidR="00A7031E" w:rsidRDefault="00A548D9">
            <w:pPr>
              <w:widowControl/>
              <w:jc w:val="left"/>
              <w:rPr>
                <w:rFonts w:ascii="宋体" w:eastAsia="宋体" w:hAnsi="宋体" w:cs="宋体"/>
                <w:color w:val="000000"/>
                <w:kern w:val="0"/>
                <w:sz w:val="16"/>
                <w:szCs w:val="16"/>
                <w:lang w:bidi="ar"/>
              </w:rPr>
            </w:pPr>
            <w:r>
              <w:rPr>
                <w:rFonts w:ascii="宋体" w:eastAsia="宋体" w:hAnsi="宋体" w:cs="宋体" w:hint="eastAsia"/>
                <w:color w:val="000000"/>
                <w:kern w:val="0"/>
                <w:sz w:val="16"/>
                <w:szCs w:val="16"/>
                <w:lang w:bidi="ar"/>
              </w:rPr>
              <w:t>3</w:t>
            </w:r>
            <w:r>
              <w:rPr>
                <w:rFonts w:ascii="宋体" w:eastAsia="宋体" w:hAnsi="宋体" w:cs="宋体" w:hint="eastAsia"/>
                <w:color w:val="000000"/>
                <w:kern w:val="0"/>
                <w:sz w:val="16"/>
                <w:szCs w:val="16"/>
                <w:lang w:bidi="ar"/>
              </w:rPr>
              <w:t>、经公司所在，周边</w:t>
            </w:r>
            <w:r>
              <w:rPr>
                <w:rFonts w:ascii="宋体" w:eastAsia="宋体" w:hAnsi="宋体" w:cs="宋体" w:hint="eastAsia"/>
                <w:color w:val="000000"/>
                <w:kern w:val="0"/>
                <w:sz w:val="16"/>
                <w:szCs w:val="16"/>
                <w:lang w:bidi="ar"/>
              </w:rPr>
              <w:t>500m</w:t>
            </w:r>
            <w:r>
              <w:rPr>
                <w:rFonts w:ascii="宋体" w:eastAsia="宋体" w:hAnsi="宋体" w:cs="宋体" w:hint="eastAsia"/>
                <w:color w:val="000000"/>
                <w:kern w:val="0"/>
                <w:sz w:val="16"/>
                <w:szCs w:val="16"/>
                <w:lang w:bidi="ar"/>
              </w:rPr>
              <w:t>范围内，无列入《国家重点保护野生植物名录》和《国家重点保护野生动物名录》的动植物</w:t>
            </w:r>
            <w:r>
              <w:rPr>
                <w:rFonts w:ascii="宋体" w:eastAsia="宋体" w:hAnsi="宋体" w:cs="宋体" w:hint="eastAsia"/>
                <w:color w:val="000000"/>
                <w:kern w:val="0"/>
                <w:sz w:val="16"/>
                <w:szCs w:val="16"/>
                <w:lang w:bidi="ar"/>
              </w:rPr>
              <w:t>。</w:t>
            </w:r>
            <w:r>
              <w:rPr>
                <w:rFonts w:ascii="宋体" w:eastAsia="宋体" w:hAnsi="宋体" w:cs="宋体" w:hint="eastAsia"/>
                <w:color w:val="000000"/>
                <w:kern w:val="0"/>
                <w:sz w:val="16"/>
                <w:szCs w:val="16"/>
                <w:lang w:bidi="ar"/>
              </w:rPr>
              <w:t xml:space="preserve"> </w:t>
            </w:r>
          </w:p>
          <w:p w:rsidR="00A7031E" w:rsidRDefault="00A548D9">
            <w:pPr>
              <w:widowControl/>
              <w:jc w:val="left"/>
              <w:rPr>
                <w:rFonts w:ascii="宋体" w:eastAsia="宋体" w:hAnsi="宋体" w:cs="宋体"/>
                <w:sz w:val="16"/>
                <w:szCs w:val="16"/>
              </w:rPr>
            </w:pPr>
            <w:r>
              <w:rPr>
                <w:rFonts w:ascii="宋体" w:eastAsia="宋体" w:hAnsi="宋体" w:cs="宋体" w:hint="eastAsia"/>
                <w:color w:val="000000"/>
                <w:kern w:val="0"/>
                <w:sz w:val="16"/>
                <w:szCs w:val="16"/>
                <w:lang w:bidi="ar"/>
              </w:rPr>
              <w:t>4</w:t>
            </w:r>
            <w:r>
              <w:rPr>
                <w:rFonts w:ascii="宋体" w:eastAsia="宋体" w:hAnsi="宋体" w:cs="宋体" w:hint="eastAsia"/>
                <w:color w:val="000000"/>
                <w:kern w:val="0"/>
                <w:sz w:val="16"/>
                <w:szCs w:val="16"/>
                <w:lang w:bidi="ar"/>
              </w:rPr>
              <w:t>、委托有资质单位对本公司的水体污染影响进行评估，得知水体污染风险较小。</w:t>
            </w:r>
            <w:r>
              <w:rPr>
                <w:rFonts w:ascii="宋体" w:eastAsia="宋体" w:hAnsi="宋体" w:cs="宋体" w:hint="eastAsia"/>
                <w:color w:val="000000"/>
                <w:kern w:val="0"/>
                <w:sz w:val="16"/>
                <w:szCs w:val="16"/>
                <w:lang w:bidi="ar"/>
              </w:rPr>
              <w:t xml:space="preserve"> </w:t>
            </w:r>
          </w:p>
          <w:p w:rsidR="00A7031E" w:rsidRDefault="00A548D9">
            <w:pPr>
              <w:pStyle w:val="20"/>
              <w:ind w:leftChars="0" w:left="0" w:firstLineChars="0" w:firstLine="0"/>
              <w:jc w:val="left"/>
              <w:rPr>
                <w:rFonts w:ascii="宋体" w:eastAsia="宋体" w:hAnsi="宋体" w:cs="宋体"/>
              </w:rPr>
            </w:pPr>
            <w:r>
              <w:rPr>
                <w:rFonts w:ascii="宋体" w:eastAsia="宋体" w:hAnsi="宋体" w:cs="宋体" w:hint="eastAsia"/>
                <w:color w:val="000000"/>
                <w:sz w:val="16"/>
                <w:szCs w:val="16"/>
                <w:lang w:bidi="ar"/>
              </w:rPr>
              <w:t>5</w:t>
            </w:r>
            <w:r>
              <w:rPr>
                <w:rFonts w:ascii="宋体" w:eastAsia="宋体" w:hAnsi="宋体" w:cs="宋体" w:hint="eastAsia"/>
                <w:color w:val="000000"/>
                <w:sz w:val="16"/>
                <w:szCs w:val="16"/>
                <w:lang w:bidi="ar"/>
              </w:rPr>
              <w:t>、每年委托有资质单位对本公司的废气、废水及厂界噪声进行检测，结果都是达标排放。</w:t>
            </w:r>
          </w:p>
        </w:tc>
      </w:tr>
      <w:tr w:rsidR="00A7031E">
        <w:tc>
          <w:tcPr>
            <w:tcW w:w="652"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外来生物</w:t>
            </w:r>
          </w:p>
        </w:tc>
        <w:tc>
          <w:tcPr>
            <w:tcW w:w="720"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有意</w:t>
            </w:r>
          </w:p>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引进</w:t>
            </w:r>
          </w:p>
        </w:tc>
        <w:tc>
          <w:tcPr>
            <w:tcW w:w="1357" w:type="dxa"/>
            <w:vAlign w:val="center"/>
          </w:tcPr>
          <w:p w:rsidR="00A7031E" w:rsidRDefault="00A548D9">
            <w:pPr>
              <w:widowControl/>
              <w:jc w:val="left"/>
              <w:rPr>
                <w:rFonts w:ascii="宋体" w:eastAsia="宋体" w:hAnsi="宋体" w:cs="宋体"/>
                <w:b/>
                <w:bCs/>
                <w:sz w:val="16"/>
                <w:szCs w:val="16"/>
              </w:rPr>
            </w:pPr>
            <w:r>
              <w:rPr>
                <w:rFonts w:ascii="宋体" w:eastAsia="宋体" w:hAnsi="宋体" w:cs="宋体" w:hint="eastAsia"/>
                <w:color w:val="000000"/>
                <w:kern w:val="0"/>
                <w:sz w:val="16"/>
                <w:szCs w:val="16"/>
                <w:lang w:bidi="ar"/>
              </w:rPr>
              <w:t>有意引进主要是指人类有意识进行外来物种的引进行为，包括引进的观赏植物、宠物等</w:t>
            </w:r>
          </w:p>
        </w:tc>
        <w:tc>
          <w:tcPr>
            <w:tcW w:w="489" w:type="dxa"/>
            <w:vAlign w:val="center"/>
          </w:tcPr>
          <w:p w:rsidR="00A7031E" w:rsidRDefault="00A548D9">
            <w:pPr>
              <w:pStyle w:val="20"/>
              <w:ind w:leftChars="0" w:left="0" w:firstLineChars="0" w:firstLine="0"/>
              <w:jc w:val="center"/>
              <w:rPr>
                <w:b/>
                <w:bCs/>
                <w:sz w:val="28"/>
                <w:szCs w:val="28"/>
              </w:rPr>
            </w:pPr>
            <w:r>
              <w:rPr>
                <w:rFonts w:ascii="宋体" w:eastAsia="宋体" w:hAnsi="宋体" w:cs="宋体" w:hint="eastAsia"/>
                <w:sz w:val="16"/>
                <w:szCs w:val="16"/>
              </w:rPr>
              <w:t>低</w:t>
            </w:r>
          </w:p>
        </w:tc>
        <w:tc>
          <w:tcPr>
            <w:tcW w:w="542" w:type="dxa"/>
            <w:vAlign w:val="center"/>
          </w:tcPr>
          <w:p w:rsidR="00A7031E" w:rsidRDefault="00A548D9">
            <w:pPr>
              <w:pStyle w:val="20"/>
              <w:ind w:leftChars="0" w:left="0" w:firstLineChars="0" w:firstLine="0"/>
              <w:jc w:val="center"/>
              <w:rPr>
                <w:b/>
                <w:bCs/>
                <w:sz w:val="28"/>
                <w:szCs w:val="28"/>
              </w:rPr>
            </w:pPr>
            <w:r>
              <w:rPr>
                <w:rFonts w:ascii="宋体" w:eastAsia="宋体" w:hAnsi="宋体" w:cs="宋体" w:hint="eastAsia"/>
                <w:sz w:val="16"/>
                <w:szCs w:val="16"/>
              </w:rPr>
              <w:t>低</w:t>
            </w:r>
          </w:p>
        </w:tc>
        <w:tc>
          <w:tcPr>
            <w:tcW w:w="519" w:type="dxa"/>
            <w:vAlign w:val="center"/>
          </w:tcPr>
          <w:p w:rsidR="00A7031E" w:rsidRDefault="00A548D9">
            <w:pPr>
              <w:pStyle w:val="20"/>
              <w:ind w:leftChars="0" w:left="0" w:firstLineChars="0" w:firstLine="0"/>
              <w:jc w:val="center"/>
              <w:rPr>
                <w:b/>
                <w:bCs/>
                <w:sz w:val="28"/>
                <w:szCs w:val="28"/>
              </w:rPr>
            </w:pPr>
            <w:r>
              <w:rPr>
                <w:rFonts w:ascii="宋体" w:eastAsia="宋体" w:hAnsi="宋体" w:cs="宋体" w:hint="eastAsia"/>
                <w:sz w:val="16"/>
                <w:szCs w:val="16"/>
              </w:rPr>
              <w:t>低</w:t>
            </w:r>
          </w:p>
        </w:tc>
        <w:tc>
          <w:tcPr>
            <w:tcW w:w="4243" w:type="dxa"/>
            <w:vAlign w:val="center"/>
          </w:tcPr>
          <w:p w:rsidR="00A7031E" w:rsidRDefault="00A548D9">
            <w:pPr>
              <w:widowControl/>
              <w:jc w:val="left"/>
              <w:rPr>
                <w:sz w:val="16"/>
                <w:szCs w:val="16"/>
              </w:rPr>
            </w:pPr>
            <w:r>
              <w:rPr>
                <w:rFonts w:ascii="宋体" w:eastAsia="宋体" w:hAnsi="宋体" w:cs="宋体" w:hint="eastAsia"/>
                <w:color w:val="000000"/>
                <w:kern w:val="0"/>
                <w:sz w:val="16"/>
                <w:szCs w:val="16"/>
                <w:lang w:bidi="ar"/>
              </w:rPr>
              <w:t>企业如必要从国外引进外来物种时，必须得到政府部门批准，符合国家相关法律法规要求。</w:t>
            </w:r>
          </w:p>
          <w:p w:rsidR="00A7031E" w:rsidRDefault="00A548D9">
            <w:pPr>
              <w:widowControl/>
              <w:jc w:val="left"/>
              <w:rPr>
                <w:b/>
                <w:bCs/>
                <w:sz w:val="28"/>
                <w:szCs w:val="28"/>
              </w:rPr>
            </w:pPr>
            <w:r>
              <w:rPr>
                <w:rFonts w:ascii="宋体" w:eastAsia="宋体" w:hAnsi="宋体" w:cs="宋体" w:hint="eastAsia"/>
                <w:color w:val="000000"/>
                <w:kern w:val="0"/>
                <w:sz w:val="16"/>
                <w:szCs w:val="16"/>
                <w:lang w:bidi="ar"/>
              </w:rPr>
              <w:t>公司文件规定不允许引进外来物种。</w:t>
            </w:r>
          </w:p>
        </w:tc>
      </w:tr>
      <w:tr w:rsidR="00A7031E">
        <w:tc>
          <w:tcPr>
            <w:tcW w:w="652"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外来生物</w:t>
            </w:r>
          </w:p>
        </w:tc>
        <w:tc>
          <w:tcPr>
            <w:tcW w:w="720"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无意</w:t>
            </w:r>
          </w:p>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引进</w:t>
            </w:r>
          </w:p>
        </w:tc>
        <w:tc>
          <w:tcPr>
            <w:tcW w:w="1357" w:type="dxa"/>
          </w:tcPr>
          <w:p w:rsidR="00A7031E" w:rsidRDefault="00A548D9">
            <w:pPr>
              <w:widowControl/>
              <w:jc w:val="left"/>
              <w:rPr>
                <w:rFonts w:ascii="宋体" w:eastAsia="宋体" w:hAnsi="宋体" w:cs="宋体"/>
                <w:b/>
                <w:bCs/>
                <w:sz w:val="16"/>
                <w:szCs w:val="16"/>
              </w:rPr>
            </w:pPr>
            <w:r>
              <w:rPr>
                <w:rFonts w:ascii="宋体" w:eastAsia="宋体" w:hAnsi="宋体" w:cs="宋体" w:hint="eastAsia"/>
                <w:color w:val="000000"/>
                <w:kern w:val="0"/>
                <w:sz w:val="16"/>
                <w:szCs w:val="16"/>
                <w:lang w:bidi="ar"/>
              </w:rPr>
              <w:t>公司购进国外设备、产品时，</w:t>
            </w:r>
            <w:r>
              <w:rPr>
                <w:rFonts w:ascii="宋体" w:eastAsia="宋体" w:hAnsi="宋体" w:cs="宋体" w:hint="eastAsia"/>
                <w:color w:val="000000"/>
                <w:kern w:val="0"/>
                <w:sz w:val="16"/>
                <w:szCs w:val="16"/>
                <w:lang w:bidi="ar"/>
              </w:rPr>
              <w:t xml:space="preserve"> </w:t>
            </w:r>
            <w:r>
              <w:rPr>
                <w:rFonts w:ascii="宋体" w:eastAsia="宋体" w:hAnsi="宋体" w:cs="宋体" w:hint="eastAsia"/>
                <w:color w:val="000000"/>
                <w:kern w:val="0"/>
                <w:sz w:val="16"/>
                <w:szCs w:val="16"/>
                <w:lang w:bidi="ar"/>
              </w:rPr>
              <w:t>随包装物：木头、包装箱、包装袋等带入的微生物等外来物</w:t>
            </w:r>
          </w:p>
        </w:tc>
        <w:tc>
          <w:tcPr>
            <w:tcW w:w="489" w:type="dxa"/>
            <w:vAlign w:val="center"/>
          </w:tcPr>
          <w:p w:rsidR="00A7031E" w:rsidRDefault="00A548D9">
            <w:pPr>
              <w:pStyle w:val="20"/>
              <w:ind w:leftChars="0" w:left="0" w:firstLineChars="0" w:firstLine="0"/>
              <w:rPr>
                <w:b/>
                <w:bCs/>
                <w:sz w:val="28"/>
                <w:szCs w:val="28"/>
              </w:rPr>
            </w:pPr>
            <w:r>
              <w:rPr>
                <w:rFonts w:ascii="宋体" w:eastAsia="宋体" w:hAnsi="宋体" w:cs="宋体" w:hint="eastAsia"/>
                <w:sz w:val="16"/>
                <w:szCs w:val="16"/>
              </w:rPr>
              <w:t>低</w:t>
            </w:r>
          </w:p>
        </w:tc>
        <w:tc>
          <w:tcPr>
            <w:tcW w:w="542" w:type="dxa"/>
            <w:vAlign w:val="center"/>
          </w:tcPr>
          <w:p w:rsidR="00A7031E" w:rsidRDefault="00A548D9">
            <w:pPr>
              <w:pStyle w:val="20"/>
              <w:ind w:leftChars="0" w:left="0" w:firstLineChars="0" w:firstLine="0"/>
              <w:rPr>
                <w:b/>
                <w:bCs/>
                <w:sz w:val="28"/>
                <w:szCs w:val="28"/>
              </w:rPr>
            </w:pPr>
            <w:r>
              <w:rPr>
                <w:rFonts w:ascii="宋体" w:eastAsia="宋体" w:hAnsi="宋体" w:cs="宋体" w:hint="eastAsia"/>
                <w:sz w:val="16"/>
                <w:szCs w:val="16"/>
              </w:rPr>
              <w:t>低</w:t>
            </w:r>
          </w:p>
        </w:tc>
        <w:tc>
          <w:tcPr>
            <w:tcW w:w="519" w:type="dxa"/>
            <w:vAlign w:val="center"/>
          </w:tcPr>
          <w:p w:rsidR="00A7031E" w:rsidRDefault="00A548D9">
            <w:pPr>
              <w:pStyle w:val="20"/>
              <w:ind w:leftChars="0" w:left="0" w:firstLineChars="0" w:firstLine="0"/>
              <w:jc w:val="center"/>
              <w:rPr>
                <w:b/>
                <w:bCs/>
                <w:sz w:val="28"/>
                <w:szCs w:val="28"/>
              </w:rPr>
            </w:pPr>
            <w:r>
              <w:rPr>
                <w:rFonts w:ascii="宋体" w:eastAsia="宋体" w:hAnsi="宋体" w:cs="宋体" w:hint="eastAsia"/>
                <w:sz w:val="16"/>
                <w:szCs w:val="16"/>
              </w:rPr>
              <w:t>低</w:t>
            </w:r>
          </w:p>
        </w:tc>
        <w:tc>
          <w:tcPr>
            <w:tcW w:w="4243" w:type="dxa"/>
            <w:vAlign w:val="center"/>
          </w:tcPr>
          <w:p w:rsidR="00A7031E" w:rsidRDefault="00A548D9">
            <w:pPr>
              <w:pStyle w:val="20"/>
              <w:ind w:leftChars="0" w:left="0" w:firstLineChars="0" w:firstLine="0"/>
              <w:rPr>
                <w:b/>
                <w:bCs/>
                <w:sz w:val="28"/>
                <w:szCs w:val="28"/>
              </w:rPr>
            </w:pPr>
            <w:r>
              <w:rPr>
                <w:rFonts w:ascii="宋体" w:eastAsia="宋体" w:hAnsi="宋体" w:cs="宋体" w:hint="eastAsia"/>
                <w:color w:val="000000"/>
                <w:sz w:val="16"/>
                <w:szCs w:val="16"/>
                <w:lang w:bidi="ar"/>
              </w:rPr>
              <w:t>公司采购协议及相关方告知书等明确告知进口物品的包装物一定要经过严格检验和防疫措施。</w:t>
            </w:r>
          </w:p>
        </w:tc>
      </w:tr>
      <w:tr w:rsidR="00A7031E">
        <w:tc>
          <w:tcPr>
            <w:tcW w:w="652"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外来生物</w:t>
            </w:r>
          </w:p>
        </w:tc>
        <w:tc>
          <w:tcPr>
            <w:tcW w:w="720" w:type="dxa"/>
            <w:vAlign w:val="center"/>
          </w:tcPr>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自然</w:t>
            </w:r>
          </w:p>
          <w:p w:rsidR="00A7031E" w:rsidRDefault="00A548D9">
            <w:pPr>
              <w:pStyle w:val="20"/>
              <w:ind w:leftChars="0" w:left="0" w:firstLineChars="0" w:firstLine="0"/>
              <w:jc w:val="center"/>
              <w:rPr>
                <w:rFonts w:ascii="宋体" w:eastAsia="宋体" w:hAnsi="宋体" w:cs="宋体"/>
                <w:sz w:val="16"/>
                <w:szCs w:val="16"/>
              </w:rPr>
            </w:pPr>
            <w:r>
              <w:rPr>
                <w:rFonts w:ascii="宋体" w:eastAsia="宋体" w:hAnsi="宋体" w:cs="宋体" w:hint="eastAsia"/>
                <w:sz w:val="16"/>
                <w:szCs w:val="16"/>
              </w:rPr>
              <w:t>引进</w:t>
            </w:r>
          </w:p>
        </w:tc>
        <w:tc>
          <w:tcPr>
            <w:tcW w:w="1357" w:type="dxa"/>
          </w:tcPr>
          <w:p w:rsidR="00A7031E" w:rsidRDefault="00A548D9">
            <w:pPr>
              <w:widowControl/>
              <w:jc w:val="left"/>
              <w:rPr>
                <w:rFonts w:ascii="宋体" w:eastAsia="宋体" w:hAnsi="宋体" w:cs="宋体"/>
                <w:b/>
                <w:bCs/>
                <w:sz w:val="16"/>
                <w:szCs w:val="16"/>
              </w:rPr>
            </w:pPr>
            <w:r>
              <w:rPr>
                <w:rFonts w:ascii="宋体" w:eastAsia="宋体" w:hAnsi="宋体" w:cs="宋体" w:hint="eastAsia"/>
                <w:color w:val="000000"/>
                <w:kern w:val="0"/>
                <w:sz w:val="16"/>
                <w:szCs w:val="16"/>
                <w:lang w:bidi="ar"/>
              </w:rPr>
              <w:t>外来生物自然引入包括随风力、水流等自然力量传播；动物的自然迁徙等；病毒、细菌、</w:t>
            </w:r>
            <w:r>
              <w:rPr>
                <w:rFonts w:ascii="宋体" w:eastAsia="宋体" w:hAnsi="宋体" w:cs="宋体" w:hint="eastAsia"/>
                <w:color w:val="000000"/>
                <w:kern w:val="0"/>
                <w:sz w:val="16"/>
                <w:szCs w:val="16"/>
                <w:lang w:bidi="ar"/>
              </w:rPr>
              <w:t xml:space="preserve"> </w:t>
            </w:r>
            <w:r>
              <w:rPr>
                <w:rFonts w:ascii="宋体" w:eastAsia="宋体" w:hAnsi="宋体" w:cs="宋体" w:hint="eastAsia"/>
                <w:color w:val="000000"/>
                <w:kern w:val="0"/>
                <w:sz w:val="16"/>
                <w:szCs w:val="16"/>
                <w:lang w:bidi="ar"/>
              </w:rPr>
              <w:t>微生物可随人、兽、禽、鱼以及食品、车辆等的传播，以及随季风、台风等的传入。</w:t>
            </w:r>
          </w:p>
        </w:tc>
        <w:tc>
          <w:tcPr>
            <w:tcW w:w="489" w:type="dxa"/>
            <w:vAlign w:val="center"/>
          </w:tcPr>
          <w:p w:rsidR="00A7031E" w:rsidRDefault="00A548D9">
            <w:pPr>
              <w:pStyle w:val="20"/>
              <w:ind w:leftChars="0" w:left="0" w:firstLineChars="0" w:firstLine="0"/>
              <w:rPr>
                <w:b/>
                <w:bCs/>
                <w:sz w:val="28"/>
                <w:szCs w:val="28"/>
              </w:rPr>
            </w:pPr>
            <w:r>
              <w:rPr>
                <w:rFonts w:ascii="宋体" w:eastAsia="宋体" w:hAnsi="宋体" w:cs="宋体" w:hint="eastAsia"/>
                <w:sz w:val="16"/>
                <w:szCs w:val="16"/>
              </w:rPr>
              <w:t>低</w:t>
            </w:r>
          </w:p>
        </w:tc>
        <w:tc>
          <w:tcPr>
            <w:tcW w:w="542" w:type="dxa"/>
            <w:vAlign w:val="center"/>
          </w:tcPr>
          <w:p w:rsidR="00A7031E" w:rsidRDefault="00A548D9">
            <w:pPr>
              <w:pStyle w:val="20"/>
              <w:ind w:leftChars="0" w:left="0" w:firstLineChars="0" w:firstLine="0"/>
              <w:rPr>
                <w:b/>
                <w:bCs/>
                <w:sz w:val="28"/>
                <w:szCs w:val="28"/>
              </w:rPr>
            </w:pPr>
            <w:r>
              <w:rPr>
                <w:rFonts w:ascii="宋体" w:eastAsia="宋体" w:hAnsi="宋体" w:cs="宋体" w:hint="eastAsia"/>
                <w:sz w:val="16"/>
                <w:szCs w:val="16"/>
              </w:rPr>
              <w:t>低</w:t>
            </w:r>
          </w:p>
        </w:tc>
        <w:tc>
          <w:tcPr>
            <w:tcW w:w="519" w:type="dxa"/>
            <w:vAlign w:val="center"/>
          </w:tcPr>
          <w:p w:rsidR="00A7031E" w:rsidRDefault="00A548D9">
            <w:pPr>
              <w:pStyle w:val="20"/>
              <w:ind w:leftChars="0" w:left="0" w:firstLineChars="0" w:firstLine="0"/>
              <w:jc w:val="center"/>
              <w:rPr>
                <w:b/>
                <w:bCs/>
                <w:sz w:val="28"/>
                <w:szCs w:val="28"/>
              </w:rPr>
            </w:pPr>
            <w:r>
              <w:rPr>
                <w:rFonts w:ascii="宋体" w:eastAsia="宋体" w:hAnsi="宋体" w:cs="宋体" w:hint="eastAsia"/>
                <w:sz w:val="16"/>
                <w:szCs w:val="16"/>
              </w:rPr>
              <w:t>低</w:t>
            </w:r>
          </w:p>
        </w:tc>
        <w:tc>
          <w:tcPr>
            <w:tcW w:w="4243" w:type="dxa"/>
            <w:vAlign w:val="center"/>
          </w:tcPr>
          <w:p w:rsidR="00A7031E" w:rsidRDefault="00A548D9">
            <w:pPr>
              <w:widowControl/>
              <w:jc w:val="left"/>
              <w:rPr>
                <w:b/>
                <w:bCs/>
                <w:sz w:val="28"/>
                <w:szCs w:val="28"/>
              </w:rPr>
            </w:pPr>
            <w:r>
              <w:rPr>
                <w:rFonts w:ascii="宋体" w:eastAsia="宋体" w:hAnsi="宋体" w:cs="宋体" w:hint="eastAsia"/>
                <w:color w:val="000000"/>
                <w:kern w:val="0"/>
                <w:sz w:val="16"/>
                <w:szCs w:val="16"/>
                <w:lang w:bidi="ar"/>
              </w:rPr>
              <w:t>公司虽有进出口业务，但严格执行国家相关法律法规和相关制度</w:t>
            </w:r>
            <w:bookmarkStart w:id="0" w:name="_GoBack"/>
            <w:bookmarkEnd w:id="0"/>
            <w:r>
              <w:rPr>
                <w:rFonts w:ascii="宋体" w:eastAsia="宋体" w:hAnsi="宋体" w:cs="宋体" w:hint="eastAsia"/>
                <w:color w:val="000000"/>
                <w:kern w:val="0"/>
                <w:sz w:val="16"/>
                <w:szCs w:val="16"/>
                <w:lang w:bidi="ar"/>
              </w:rPr>
              <w:t>，外来物种传入的可能性较低</w:t>
            </w:r>
            <w:r>
              <w:rPr>
                <w:rFonts w:ascii="宋体" w:eastAsia="宋体" w:hAnsi="宋体" w:cs="宋体" w:hint="eastAsia"/>
                <w:color w:val="000000"/>
                <w:kern w:val="0"/>
                <w:sz w:val="16"/>
                <w:szCs w:val="16"/>
                <w:lang w:bidi="ar"/>
              </w:rPr>
              <w:t xml:space="preserve"> </w:t>
            </w:r>
            <w:r>
              <w:rPr>
                <w:rFonts w:ascii="宋体" w:eastAsia="宋体" w:hAnsi="宋体" w:cs="宋体" w:hint="eastAsia"/>
                <w:color w:val="000000"/>
                <w:kern w:val="0"/>
                <w:sz w:val="16"/>
                <w:szCs w:val="16"/>
                <w:lang w:bidi="ar"/>
              </w:rPr>
              <w:t>。</w:t>
            </w:r>
          </w:p>
        </w:tc>
      </w:tr>
    </w:tbl>
    <w:p w:rsidR="00A7031E" w:rsidRDefault="00A548D9">
      <w:pPr>
        <w:ind w:firstLineChars="200" w:firstLine="320"/>
        <w:jc w:val="left"/>
        <w:rPr>
          <w:rFonts w:ascii="宋体" w:eastAsia="宋体" w:hAnsi="宋体" w:cs="宋体"/>
          <w:color w:val="FF0000"/>
          <w:sz w:val="16"/>
          <w:szCs w:val="16"/>
        </w:rPr>
      </w:pPr>
      <w:r>
        <w:rPr>
          <w:rFonts w:ascii="宋体" w:eastAsia="宋体" w:hAnsi="宋体" w:cs="宋体" w:hint="eastAsia"/>
          <w:color w:val="FF0000"/>
          <w:kern w:val="0"/>
          <w:sz w:val="16"/>
          <w:szCs w:val="16"/>
          <w:lang w:bidi="ar"/>
        </w:rPr>
        <w:t xml:space="preserve"> </w:t>
      </w:r>
    </w:p>
    <w:p w:rsidR="00A7031E" w:rsidRDefault="00A7031E">
      <w:pPr>
        <w:pStyle w:val="20"/>
        <w:ind w:firstLine="562"/>
        <w:jc w:val="left"/>
        <w:rPr>
          <w:b/>
          <w:bCs/>
          <w:sz w:val="28"/>
          <w:szCs w:val="28"/>
        </w:rPr>
      </w:pPr>
    </w:p>
    <w:sectPr w:rsidR="00A7031E">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A548D9">
      <w:r>
        <w:separator/>
      </w:r>
    </w:p>
  </w:endnote>
  <w:endnote w:type="continuationSeparator" w:id="0">
    <w:p w:rsidR="00000000" w:rsidRDefault="00A54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A548D9">
      <w:r>
        <w:separator/>
      </w:r>
    </w:p>
  </w:footnote>
  <w:footnote w:type="continuationSeparator" w:id="0">
    <w:p w:rsidR="00000000" w:rsidRDefault="00A54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31E" w:rsidRDefault="00A548D9">
    <w:pPr>
      <w:pStyle w:val="a6"/>
      <w:pBdr>
        <w:top w:val="none" w:sz="0" w:space="2" w:color="auto"/>
      </w:pBdr>
    </w:pPr>
    <w:r>
      <w:rPr>
        <w:noProof/>
      </w:rPr>
      <w:drawing>
        <wp:anchor distT="0" distB="0" distL="114300" distR="114300" simplePos="0" relativeHeight="251659264" behindDoc="0" locked="0" layoutInCell="1" allowOverlap="1">
          <wp:simplePos x="0" y="0"/>
          <wp:positionH relativeFrom="column">
            <wp:posOffset>-366395</wp:posOffset>
          </wp:positionH>
          <wp:positionV relativeFrom="paragraph">
            <wp:posOffset>5080</wp:posOffset>
          </wp:positionV>
          <wp:extent cx="1403350" cy="372110"/>
          <wp:effectExtent l="0" t="0" r="635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10487" cy="373887"/>
                  </a:xfrm>
                  <a:prstGeom prst="rect">
                    <a:avLst/>
                  </a:prstGeom>
                  <a:noFill/>
                  <a:ln>
                    <a:noFill/>
                  </a:ln>
                </pic:spPr>
              </pic:pic>
            </a:graphicData>
          </a:graphic>
        </wp:anchor>
      </w:drawing>
    </w:r>
    <w:r>
      <w:rPr>
        <w:rFonts w:hint="eastAsia"/>
      </w:rPr>
      <w:t xml:space="preserve">                                                                       </w:t>
    </w:r>
    <w:r>
      <w:rPr>
        <w:rFonts w:hint="eastAsia"/>
      </w:rPr>
      <w:t>文件编号：</w:t>
    </w:r>
    <w:r>
      <w:t>G09-JL01</w:t>
    </w:r>
    <w:r>
      <w:rPr>
        <w:rFonts w:hint="eastAsia"/>
      </w:rPr>
      <w:t xml:space="preserve"> </w:t>
    </w:r>
  </w:p>
  <w:p w:rsidR="00A7031E" w:rsidRDefault="00A548D9">
    <w:pPr>
      <w:pStyle w:val="a6"/>
      <w:pBdr>
        <w:top w:val="none" w:sz="0" w:space="2" w:color="auto"/>
      </w:pBdr>
    </w:pPr>
    <w:r>
      <w:t xml:space="preserve">                                                                           </w:t>
    </w:r>
    <w:r>
      <w:rPr>
        <w:rFonts w:hint="eastAsia"/>
      </w:rPr>
      <w:t>版本：</w:t>
    </w:r>
    <w:r>
      <w:rPr>
        <w:rFonts w:hint="eastAsia"/>
      </w:rPr>
      <w:t>A</w:t>
    </w:r>
    <w:r>
      <w:t>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ACF3E2F"/>
    <w:multiLevelType w:val="singleLevel"/>
    <w:tmpl w:val="BACF3E2F"/>
    <w:lvl w:ilvl="0">
      <w:start w:val="6"/>
      <w:numFmt w:val="chineseCounting"/>
      <w:suff w:val="nothing"/>
      <w:lvlText w:val="%1、"/>
      <w:lvlJc w:val="left"/>
      <w:rPr>
        <w:rFonts w:hint="eastAsia"/>
      </w:rPr>
    </w:lvl>
  </w:abstractNum>
  <w:abstractNum w:abstractNumId="1" w15:restartNumberingAfterBreak="0">
    <w:nsid w:val="BDE233D4"/>
    <w:multiLevelType w:val="singleLevel"/>
    <w:tmpl w:val="BDE233D4"/>
    <w:lvl w:ilvl="0">
      <w:start w:val="1"/>
      <w:numFmt w:val="decimal"/>
      <w:suff w:val="nothing"/>
      <w:lvlText w:val="%1、"/>
      <w:lvlJc w:val="left"/>
    </w:lvl>
  </w:abstractNum>
  <w:abstractNum w:abstractNumId="2" w15:restartNumberingAfterBreak="0">
    <w:nsid w:val="1DEC2FB2"/>
    <w:multiLevelType w:val="singleLevel"/>
    <w:tmpl w:val="1DEC2FB2"/>
    <w:lvl w:ilvl="0">
      <w:start w:val="1"/>
      <w:numFmt w:val="decimal"/>
      <w:suff w:val="nothing"/>
      <w:lvlText w:val="%1、"/>
      <w:lvlJc w:val="left"/>
    </w:lvl>
  </w:abstractNum>
  <w:abstractNum w:abstractNumId="3" w15:restartNumberingAfterBreak="0">
    <w:nsid w:val="3D6CC3FA"/>
    <w:multiLevelType w:val="singleLevel"/>
    <w:tmpl w:val="3D6CC3FA"/>
    <w:lvl w:ilvl="0">
      <w:start w:val="3"/>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revisionView w:inkAnnotation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73024845"/>
    <w:rsid w:val="000B531C"/>
    <w:rsid w:val="00121913"/>
    <w:rsid w:val="001F5181"/>
    <w:rsid w:val="00423CB5"/>
    <w:rsid w:val="00574FDB"/>
    <w:rsid w:val="005A13BC"/>
    <w:rsid w:val="005B4666"/>
    <w:rsid w:val="00646D7B"/>
    <w:rsid w:val="00A548D9"/>
    <w:rsid w:val="00A7031E"/>
    <w:rsid w:val="00A949DE"/>
    <w:rsid w:val="00AB2D9D"/>
    <w:rsid w:val="00F470CE"/>
    <w:rsid w:val="00FD5FBE"/>
    <w:rsid w:val="0C7B02EA"/>
    <w:rsid w:val="0D904269"/>
    <w:rsid w:val="0EF37E14"/>
    <w:rsid w:val="1BA62EAA"/>
    <w:rsid w:val="25E27B67"/>
    <w:rsid w:val="2CDC4708"/>
    <w:rsid w:val="2E4840B3"/>
    <w:rsid w:val="30105A0F"/>
    <w:rsid w:val="31D17E98"/>
    <w:rsid w:val="32F80037"/>
    <w:rsid w:val="362178A5"/>
    <w:rsid w:val="3AAA7E69"/>
    <w:rsid w:val="3C184D5B"/>
    <w:rsid w:val="42C71E0A"/>
    <w:rsid w:val="4E30647F"/>
    <w:rsid w:val="4F956BF6"/>
    <w:rsid w:val="5D2E6280"/>
    <w:rsid w:val="5E223002"/>
    <w:rsid w:val="5ED0639A"/>
    <w:rsid w:val="642A77A1"/>
    <w:rsid w:val="6E6C4E5A"/>
    <w:rsid w:val="6F481423"/>
    <w:rsid w:val="73024845"/>
    <w:rsid w:val="782643AF"/>
    <w:rsid w:val="7CCF6CE0"/>
    <w:rsid w:val="7EF64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B2EF300-E7C8-40FF-8617-A473BC571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oa heading" w:qFormat="1"/>
    <w:lsdException w:name="Title" w:qFormat="1"/>
    <w:lsdException w:name="Default Paragraph Font" w:semiHidden="1" w:uiPriority="1" w:unhideWhenUsed="1"/>
    <w:lsdException w:name="Body Text Indent" w:qFormat="1"/>
    <w:lsdException w:name="Subtitle" w:qFormat="1"/>
    <w:lsdException w:name="Body Text First Indent 2"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after="120"/>
      <w:ind w:firstLineChars="200" w:firstLine="200"/>
    </w:pPr>
    <w:rPr>
      <w:u w:val="single"/>
    </w:rPr>
  </w:style>
  <w:style w:type="paragraph" w:styleId="a4">
    <w:name w:val="Body Text Indent"/>
    <w:basedOn w:val="a"/>
    <w:next w:val="2"/>
    <w:qFormat/>
    <w:pPr>
      <w:spacing w:after="120"/>
      <w:ind w:leftChars="200" w:left="420"/>
    </w:pPr>
    <w:rPr>
      <w:kern w:val="0"/>
      <w:szCs w:val="20"/>
    </w:rPr>
  </w:style>
  <w:style w:type="paragraph" w:styleId="2">
    <w:name w:val="Body Text Indent 2"/>
    <w:basedOn w:val="a"/>
    <w:next w:val="a3"/>
    <w:qFormat/>
    <w:pPr>
      <w:spacing w:after="120" w:line="480" w:lineRule="auto"/>
      <w:ind w:leftChars="200" w:left="420"/>
    </w:p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0">
    <w:name w:val="Body Text First Indent 2"/>
    <w:basedOn w:val="a4"/>
    <w:next w:val="a"/>
    <w:qFormat/>
    <w:pPr>
      <w:ind w:firstLineChars="200" w:firstLine="420"/>
    </w:p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正文15"/>
    <w:basedOn w:val="a"/>
    <w:qFormat/>
    <w:pPr>
      <w:overflowPunct w:val="0"/>
      <w:topLinePunct/>
      <w:snapToGrid w:val="0"/>
      <w:spacing w:line="360" w:lineRule="auto"/>
      <w:ind w:firstLine="567"/>
    </w:pPr>
    <w:rPr>
      <w:rFonts w:ascii="Times New Roman" w:eastAsia="仿宋_GB2312" w:hAnsi="Times New Roman"/>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joe</cp:lastModifiedBy>
  <cp:revision>5</cp:revision>
  <dcterms:created xsi:type="dcterms:W3CDTF">2024-07-30T02:22:00Z</dcterms:created>
  <dcterms:modified xsi:type="dcterms:W3CDTF">2024-10-28T07:53:00Z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D93F372E96A446889FFF777CB970FC9E_13</vt:lpwstr>
  </property>
</Properties>
</file>